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85" w:rsidRPr="00AC3711" w:rsidRDefault="00920885" w:rsidP="003B1383">
      <w:pPr>
        <w:pStyle w:val="Nadpis2"/>
        <w:spacing w:before="0" w:after="120" w:line="276" w:lineRule="auto"/>
        <w:ind w:left="0" w:right="2333"/>
        <w:rPr>
          <w:rFonts w:ascii="Candara" w:hAnsi="Candara"/>
          <w:sz w:val="22"/>
          <w:szCs w:val="22"/>
        </w:rPr>
      </w:pPr>
      <w:r w:rsidRPr="00AC3711">
        <w:rPr>
          <w:rFonts w:ascii="Candara" w:hAnsi="Candara"/>
          <w:color w:val="231F20"/>
          <w:sz w:val="22"/>
          <w:szCs w:val="22"/>
        </w:rPr>
        <w:t>D20 1977</w:t>
      </w:r>
    </w:p>
    <w:p w:rsidR="00920885" w:rsidRPr="00AC3711" w:rsidRDefault="00920885" w:rsidP="003B1383">
      <w:pPr>
        <w:pStyle w:val="Zkladntext"/>
        <w:spacing w:after="120" w:line="276" w:lineRule="auto"/>
        <w:ind w:right="221"/>
        <w:rPr>
          <w:rFonts w:ascii="Candara" w:hAnsi="Candara"/>
          <w:sz w:val="22"/>
          <w:szCs w:val="22"/>
        </w:rPr>
      </w:pPr>
      <w:r w:rsidRPr="00AC3711">
        <w:rPr>
          <w:rFonts w:ascii="Candara" w:hAnsi="Candara"/>
          <w:color w:val="231F20"/>
          <w:sz w:val="22"/>
          <w:szCs w:val="22"/>
        </w:rPr>
        <w:t>1977, 21. září, Praha. – Sdělení o závěrech interní diskuse o další práci Charty a o rozšíření počtu mluvčích s průvodním dopisem Jiřího Hájka.¹</w:t>
      </w:r>
    </w:p>
    <w:p w:rsidR="00920885" w:rsidRPr="00AC3711" w:rsidRDefault="00920885" w:rsidP="003B1383">
      <w:pPr>
        <w:pStyle w:val="Zkladntext"/>
        <w:spacing w:after="120" w:line="276" w:lineRule="auto"/>
        <w:ind w:right="2333"/>
        <w:rPr>
          <w:rFonts w:ascii="Candara" w:hAnsi="Candara"/>
          <w:sz w:val="22"/>
          <w:szCs w:val="22"/>
        </w:rPr>
      </w:pPr>
      <w:r w:rsidRPr="00AC3711">
        <w:rPr>
          <w:rFonts w:ascii="Candara" w:hAnsi="Candara"/>
          <w:color w:val="231F20"/>
          <w:sz w:val="22"/>
          <w:szCs w:val="22"/>
        </w:rPr>
        <w:t>Milí přátelé,</w:t>
      </w:r>
    </w:p>
    <w:p w:rsidR="00920885" w:rsidRPr="00AC3711" w:rsidRDefault="00920885" w:rsidP="003B1383">
      <w:pPr>
        <w:pStyle w:val="Zkladntext"/>
        <w:spacing w:after="120" w:line="276" w:lineRule="auto"/>
        <w:ind w:right="90"/>
        <w:rPr>
          <w:rFonts w:ascii="Candara" w:hAnsi="Candara"/>
          <w:sz w:val="22"/>
          <w:szCs w:val="22"/>
        </w:rPr>
      </w:pPr>
      <w:r w:rsidRPr="00AC3711">
        <w:rPr>
          <w:rFonts w:ascii="Candara" w:hAnsi="Candara"/>
          <w:color w:val="231F20"/>
          <w:sz w:val="22"/>
          <w:szCs w:val="22"/>
        </w:rPr>
        <w:t>jistě jste se od chvíle svého podpisu pod Prohlášení Charty 77 zamýšleli nejednou nad tím, jaký další smysl a obsah má vaše účast v neformální pospolitosti lidí usilujících o důsledné dodržování zákonnosti a respektování lidských a občanských práv a svobod v naší republice. Nebyli jste a nejste v tom sami. Mnozí ze signatářů považovali za správné a nutné vyměnit si své názory na tyto otázky mezi sebou i s mluvčím Charty 77.</w:t>
      </w:r>
    </w:p>
    <w:p w:rsidR="00920885" w:rsidRPr="00AC3711" w:rsidRDefault="00920885" w:rsidP="003B1383">
      <w:pPr>
        <w:pStyle w:val="Zkladntext"/>
        <w:spacing w:after="120" w:line="276" w:lineRule="auto"/>
        <w:rPr>
          <w:rFonts w:ascii="Candara" w:hAnsi="Candara"/>
          <w:sz w:val="22"/>
          <w:szCs w:val="22"/>
        </w:rPr>
      </w:pPr>
      <w:r w:rsidRPr="00AC3711">
        <w:rPr>
          <w:rFonts w:ascii="Candara" w:hAnsi="Candara"/>
          <w:color w:val="231F20"/>
          <w:sz w:val="22"/>
          <w:szCs w:val="22"/>
        </w:rPr>
        <w:t>Pokusili jsme se shrnout hlavní myšlenky</w:t>
      </w:r>
      <w:r>
        <w:rPr>
          <w:rFonts w:ascii="Candara" w:hAnsi="Candara"/>
          <w:color w:val="231F20"/>
          <w:sz w:val="22"/>
          <w:szCs w:val="22"/>
        </w:rPr>
        <w:t xml:space="preserve"> z </w:t>
      </w:r>
      <w:r w:rsidRPr="00AC3711">
        <w:rPr>
          <w:rFonts w:ascii="Candara" w:hAnsi="Candara"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2764790</wp:posOffset>
                </wp:positionH>
                <wp:positionV relativeFrom="paragraph">
                  <wp:posOffset>136525</wp:posOffset>
                </wp:positionV>
                <wp:extent cx="59055" cy="211455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885" w:rsidRDefault="00920885" w:rsidP="00920885">
                            <w:pPr>
                              <w:pStyle w:val="Zkladntext"/>
                              <w:spacing w:before="5"/>
                            </w:pPr>
                            <w:r>
                              <w:rPr>
                                <w:color w:val="231F20"/>
                                <w:w w:val="123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17.7pt;margin-top:10.75pt;width:4.65pt;height:1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" filled="f" stroked="f">
                <v:textbox inset="0,0,0,0">
                  <w:txbxContent>
                    <w:p w:rsidR="00920885" w:rsidRDefault="00920885" w:rsidP="00920885">
                      <w:pPr>
                        <w:pStyle w:val="Zkladntext"/>
                        <w:spacing w:before="5"/>
                      </w:pPr>
                      <w:r>
                        <w:rPr>
                          <w:color w:val="231F20"/>
                          <w:w w:val="123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C3711">
        <w:rPr>
          <w:rFonts w:ascii="Candara" w:hAnsi="Candara"/>
          <w:color w:val="231F20"/>
          <w:sz w:val="22"/>
          <w:szCs w:val="22"/>
        </w:rPr>
        <w:t xml:space="preserve">této neformální diskuse; zasíláme vám je </w:t>
      </w:r>
      <w:r>
        <w:rPr>
          <w:rFonts w:ascii="Candara" w:hAnsi="Candara"/>
          <w:color w:val="231F20"/>
          <w:sz w:val="22"/>
          <w:szCs w:val="22"/>
        </w:rPr>
        <w:t xml:space="preserve">k </w:t>
      </w:r>
      <w:r w:rsidRPr="00AC3711">
        <w:rPr>
          <w:rFonts w:ascii="Candara" w:hAnsi="Candara"/>
          <w:color w:val="231F20"/>
          <w:sz w:val="22"/>
          <w:szCs w:val="22"/>
        </w:rPr>
        <w:t>informaci v očekávání, že i vy k nim vyjádříte své stanovisko, a to nejlépe</w:t>
      </w:r>
      <w:r>
        <w:rPr>
          <w:rFonts w:ascii="Candara" w:hAnsi="Candara"/>
          <w:color w:val="231F20"/>
          <w:sz w:val="22"/>
          <w:szCs w:val="22"/>
        </w:rPr>
        <w:t xml:space="preserve"> </w:t>
      </w:r>
      <w:r w:rsidRPr="00AC3711">
        <w:rPr>
          <w:rFonts w:ascii="Candara" w:hAnsi="Candara"/>
          <w:color w:val="231F20"/>
          <w:sz w:val="22"/>
          <w:szCs w:val="22"/>
        </w:rPr>
        <w:t>touž cestou, jako se k vám dostává tato informace. Počítejte s tím, že poštovní spojení s mluvčími Charty 77 není pravděpodobně nejvhodnější.</w:t>
      </w:r>
    </w:p>
    <w:p w:rsidR="00920885" w:rsidRPr="00AC3711" w:rsidRDefault="00920885" w:rsidP="003B1383">
      <w:pPr>
        <w:pStyle w:val="Zkladntext"/>
        <w:spacing w:after="120" w:line="276" w:lineRule="auto"/>
        <w:rPr>
          <w:rFonts w:ascii="Candara" w:hAnsi="Candara"/>
          <w:sz w:val="22"/>
          <w:szCs w:val="22"/>
        </w:rPr>
      </w:pPr>
      <w:r w:rsidRPr="00AC3711">
        <w:rPr>
          <w:rFonts w:ascii="Candara" w:hAnsi="Candara"/>
          <w:color w:val="231F20"/>
          <w:sz w:val="22"/>
          <w:szCs w:val="22"/>
        </w:rPr>
        <w:t>S pozdravem</w:t>
      </w:r>
    </w:p>
    <w:p w:rsidR="00920885" w:rsidRPr="00AC3711" w:rsidRDefault="00920885" w:rsidP="003B1383">
      <w:pPr>
        <w:spacing w:after="120" w:line="276" w:lineRule="auto"/>
        <w:ind w:right="2511"/>
        <w:rPr>
          <w:rFonts w:ascii="Candara" w:hAnsi="Candara"/>
          <w:i/>
        </w:rPr>
      </w:pPr>
      <w:r w:rsidRPr="00AC3711">
        <w:rPr>
          <w:rFonts w:ascii="Candara" w:hAnsi="Candara"/>
          <w:i/>
          <w:color w:val="231F20"/>
        </w:rPr>
        <w:t>dr. Jiří Hájek mluvčí Charty 77</w:t>
      </w:r>
    </w:p>
    <w:p w:rsidR="00920885" w:rsidRPr="00AC3711" w:rsidRDefault="00920885" w:rsidP="003B1383">
      <w:pPr>
        <w:pStyle w:val="Zkladntext"/>
        <w:spacing w:after="120" w:line="276" w:lineRule="auto"/>
        <w:ind w:right="2320"/>
        <w:rPr>
          <w:rFonts w:ascii="Candara" w:hAnsi="Candara"/>
          <w:b/>
          <w:sz w:val="22"/>
          <w:szCs w:val="22"/>
        </w:rPr>
      </w:pPr>
      <w:r w:rsidRPr="00AC3711">
        <w:rPr>
          <w:rFonts w:ascii="Candara" w:hAnsi="Candara"/>
          <w:b/>
          <w:color w:val="231F20"/>
          <w:sz w:val="22"/>
          <w:szCs w:val="22"/>
        </w:rPr>
        <w:t>Sdělení Charty 77</w:t>
      </w:r>
    </w:p>
    <w:p w:rsidR="00920885" w:rsidRPr="00AC3711" w:rsidRDefault="00920885" w:rsidP="003B1383">
      <w:pPr>
        <w:pStyle w:val="Zkladntext"/>
        <w:spacing w:after="120" w:line="276" w:lineRule="auto"/>
        <w:ind w:right="100"/>
        <w:rPr>
          <w:rFonts w:ascii="Candara" w:hAnsi="Candara"/>
          <w:sz w:val="22"/>
          <w:szCs w:val="22"/>
        </w:rPr>
      </w:pPr>
      <w:r w:rsidRPr="00AC3711">
        <w:rPr>
          <w:rFonts w:ascii="Candara" w:hAnsi="Candara"/>
          <w:color w:val="231F20"/>
          <w:sz w:val="22"/>
          <w:szCs w:val="22"/>
        </w:rPr>
        <w:t>Ve svém prvním Prohlášení ze dne 1.1.1977, v němž jsme oznámili vznik Charty 77 a formulovali její poslání, uvedli jsme mimo jiné, že Charta 77 „chce vést v oblasti svého působení konstruktivní dialog s politickou a státní mocí, zejména tím, že bude upozorňovat na různé konkrétní případy porušování lidských a občanských práv, připravovat jejich dokumentaci, navrhovat řešení, předkládat různé obecnější návrhy směřující k prohlubování těchto práv a jejich záruk, a působit jako prostředník v různých konﬂiktních situacích, které může bezpráví vyvolat“.</w:t>
      </w:r>
    </w:p>
    <w:p w:rsidR="00920885" w:rsidRPr="00AC3711" w:rsidRDefault="00920885" w:rsidP="003B1383">
      <w:pPr>
        <w:pStyle w:val="Zkladntext"/>
        <w:spacing w:after="120" w:line="276" w:lineRule="auto"/>
        <w:rPr>
          <w:rFonts w:ascii="Candara" w:hAnsi="Candara"/>
          <w:sz w:val="22"/>
          <w:szCs w:val="22"/>
        </w:rPr>
      </w:pPr>
      <w:r w:rsidRPr="00AC3711">
        <w:rPr>
          <w:rFonts w:ascii="Candara" w:hAnsi="Candara"/>
          <w:color w:val="231F20"/>
          <w:sz w:val="22"/>
          <w:szCs w:val="22"/>
        </w:rPr>
        <w:t>Devět měsíců e</w:t>
      </w:r>
      <w:r>
        <w:rPr>
          <w:rFonts w:ascii="Candara" w:hAnsi="Candara"/>
          <w:color w:val="231F20"/>
          <w:sz w:val="22"/>
          <w:szCs w:val="22"/>
        </w:rPr>
        <w:t>xistence Charty 77 prokázalo živ</w:t>
      </w:r>
      <w:r w:rsidRPr="00AC3711">
        <w:rPr>
          <w:rFonts w:ascii="Candara" w:hAnsi="Candara"/>
          <w:color w:val="231F20"/>
          <w:sz w:val="22"/>
          <w:szCs w:val="22"/>
        </w:rPr>
        <w:t>otnost tohoto společenství: navzdory kampaním a represím nepřestala Charta</w:t>
      </w:r>
      <w:r>
        <w:rPr>
          <w:rFonts w:ascii="Candara" w:hAnsi="Candara"/>
          <w:color w:val="231F20"/>
          <w:sz w:val="22"/>
          <w:szCs w:val="22"/>
        </w:rPr>
        <w:t xml:space="preserve"> 77 působit, o čemž svědčí mimo </w:t>
      </w:r>
      <w:r w:rsidRPr="00AC3711">
        <w:rPr>
          <w:rFonts w:ascii="Candara" w:hAnsi="Candara"/>
          <w:color w:val="231F20"/>
          <w:sz w:val="22"/>
          <w:szCs w:val="22"/>
        </w:rPr>
        <w:t>jiné to, že vydala dvanáct dokumentů a dalších textů, z nichž většina se zabývala různými oblastmi společenského života</w:t>
      </w:r>
      <w:r>
        <w:rPr>
          <w:rFonts w:ascii="Candara" w:hAnsi="Candara"/>
          <w:color w:val="231F20"/>
          <w:sz w:val="22"/>
          <w:szCs w:val="22"/>
        </w:rPr>
        <w:t xml:space="preserve"> </w:t>
      </w:r>
      <w:r w:rsidRPr="00AC3711">
        <w:rPr>
          <w:rFonts w:ascii="Candara" w:hAnsi="Candara"/>
          <w:color w:val="231F20"/>
          <w:sz w:val="22"/>
          <w:szCs w:val="22"/>
        </w:rPr>
        <w:t>z hlediska uplatňování lidských práv a kritikou jejich porušování.</w:t>
      </w:r>
    </w:p>
    <w:p w:rsidR="00920885" w:rsidRPr="00AC3711" w:rsidRDefault="00920885" w:rsidP="003B1383">
      <w:pPr>
        <w:pStyle w:val="Zkladntext"/>
        <w:spacing w:after="120" w:line="276" w:lineRule="auto"/>
        <w:rPr>
          <w:rFonts w:ascii="Candara" w:hAnsi="Candara"/>
          <w:sz w:val="22"/>
          <w:szCs w:val="22"/>
        </w:rPr>
      </w:pPr>
      <w:r w:rsidRPr="00AC3711">
        <w:rPr>
          <w:rFonts w:ascii="Candara" w:hAnsi="Candara"/>
          <w:color w:val="231F20"/>
          <w:sz w:val="22"/>
          <w:szCs w:val="22"/>
        </w:rPr>
        <w:t>Signatáři Charty 77 a další občané, podníceni její iniciativou, projevili odhodlání zasazovat se o dodržování zákonnosti a respektování lidských a občanských práv a vykonali v tomto směru jednotlivě i v různých improvizovaných seskupeních hodně práce. Počet signatářů, zatím bez jakékoliv agitace, se více než ztrojnásobil a dosahuje nyní osmi set. Na bázi Charty 77 nebo v souvislosti s ní byla napsána řada analýz, zpráv apod., které kolují mezi obyvatelstvem. Diskuse mezi signatáři Charty 77 a jejími příznivci na pracovištích, v odborových organizacích i v prostředí státní a politické moci učinily Chartu 77 věcí veřejnou. Její signatáři, vědomi si toho, že jim jde o dobrou věc a že stojí na půdě právního řádu republiky, se nenechali zastrašit ani odradit žádnými diskriminacemi. Tento postoj si získal uznání a sympatie značné části veřejnosti. Nečekanou pozornost a zájem, spojené s mnoha projevy solidarity, získala Charta 77 i v zahraničí. Vážíme si jich, pokud přicházejí od těch osobností ze Západu i Východu, kterým jsou cíle Charty 77 skutečně vnitřně blízké.</w:t>
      </w:r>
    </w:p>
    <w:p w:rsidR="00920885" w:rsidRPr="00AC3711" w:rsidRDefault="00920885" w:rsidP="003B1383">
      <w:pPr>
        <w:pStyle w:val="Zkladntext"/>
        <w:spacing w:after="120" w:line="276" w:lineRule="auto"/>
        <w:rPr>
          <w:rFonts w:ascii="Candara" w:hAnsi="Candara"/>
          <w:sz w:val="22"/>
          <w:szCs w:val="22"/>
        </w:rPr>
      </w:pPr>
      <w:r w:rsidRPr="00AC3711">
        <w:rPr>
          <w:rFonts w:ascii="Candara" w:hAnsi="Candara"/>
          <w:color w:val="231F20"/>
          <w:sz w:val="22"/>
          <w:szCs w:val="22"/>
        </w:rPr>
        <w:t xml:space="preserve">Dosavadní historie Charty 77 zapůsobila do určité míry i na celkové politické ovzduší v naší zemi: mnoho občanů si v konfrontaci s ní uvědomilo, že je možné a správné vyslovovat veřejně i kritické názory a angažovat se za nápravu věcí, které nejsou v pořádku. I když se Chartě 77 zatím </w:t>
      </w:r>
      <w:r w:rsidRPr="00AC3711">
        <w:rPr>
          <w:rFonts w:ascii="Candara" w:hAnsi="Candara"/>
          <w:color w:val="231F20"/>
          <w:sz w:val="22"/>
          <w:szCs w:val="22"/>
        </w:rPr>
        <w:lastRenderedPageBreak/>
        <w:t>nepodařilo navázat se státní mocí přímý dialog, o což od svého vzniku usiluje, k určitému nepřímému a zdaleka ne uspokojivému dialogu přece jen došlo. Státní moc bere existenci Charty 77 v úvahu a ve sdělovacích prostředcích na ni reaguje.</w:t>
      </w:r>
    </w:p>
    <w:p w:rsidR="00920885" w:rsidRPr="00AC3711" w:rsidRDefault="00920885" w:rsidP="003B1383">
      <w:pPr>
        <w:pStyle w:val="Zkladntext"/>
        <w:spacing w:after="120" w:line="276" w:lineRule="auto"/>
        <w:rPr>
          <w:rFonts w:ascii="Candara" w:hAnsi="Candara"/>
          <w:sz w:val="22"/>
          <w:szCs w:val="22"/>
        </w:rPr>
      </w:pPr>
      <w:r w:rsidRPr="00AC3711">
        <w:rPr>
          <w:rFonts w:ascii="Candara" w:hAnsi="Candara"/>
          <w:color w:val="231F20"/>
          <w:sz w:val="22"/>
          <w:szCs w:val="22"/>
        </w:rPr>
        <w:t>Přes to všechno se Chartě 77 – hlavně ovšem dík překážkám, jež se jí v první fázi její existence kladly do cesty – zdaleka ještě nepodařilo v míře, v jaké by chtěla, plnit mnohé ze svých předsevzetí, především na rovině konkrétní pomoci v různých jednotlivých případech bezpráví. Lze jí ovšem vytknout i jiné nedostatky: někteří její signatáři nemají dost dobré spojení s ohnisky její aktivity, veřejnost není o jejich práci dostatečně informována a mnozí občané, kteří s ní po jejím vzniku sympatizovali, dokonce ani nevědí, že Charta 77 žije a působí.</w:t>
      </w:r>
    </w:p>
    <w:p w:rsidR="00920885" w:rsidRPr="00AC3711" w:rsidRDefault="00920885" w:rsidP="003B1383">
      <w:pPr>
        <w:pStyle w:val="Zkladntext"/>
        <w:spacing w:after="120" w:line="276" w:lineRule="auto"/>
        <w:rPr>
          <w:rFonts w:ascii="Candara" w:hAnsi="Candara"/>
          <w:sz w:val="22"/>
          <w:szCs w:val="22"/>
        </w:rPr>
      </w:pPr>
      <w:r w:rsidRPr="00AC3711">
        <w:rPr>
          <w:rFonts w:ascii="Candara" w:hAnsi="Candara"/>
          <w:color w:val="231F20"/>
          <w:sz w:val="22"/>
          <w:szCs w:val="22"/>
        </w:rPr>
        <w:t>Proto se v letních měsících mnozí signatáři Charty 77 zamýšleli nad její budoucností i možnostmi a formami její další práce. O svých myšlenkách se při různých příležitostech informovali. Sešlo se hodně úvah a námětů, často velice rozličných, jak ani jinak při názorové různosti jejích signatářů být nemohlo.²</w:t>
      </w:r>
    </w:p>
    <w:p w:rsidR="00920885" w:rsidRPr="00AC3711" w:rsidRDefault="00920885" w:rsidP="003B1383">
      <w:pPr>
        <w:pStyle w:val="Zkladntext"/>
        <w:spacing w:after="120" w:line="276" w:lineRule="auto"/>
        <w:rPr>
          <w:rFonts w:ascii="Candara" w:hAnsi="Candara"/>
          <w:sz w:val="22"/>
          <w:szCs w:val="22"/>
        </w:rPr>
      </w:pPr>
      <w:r w:rsidRPr="00AC3711">
        <w:rPr>
          <w:rFonts w:ascii="Candara" w:hAnsi="Candara"/>
          <w:color w:val="231F20"/>
          <w:sz w:val="22"/>
          <w:szCs w:val="22"/>
        </w:rPr>
        <w:t>Z této diskuse vyplynulo několik hlavních bodů, v nichž došlo k rozsáhlému souhlasu:³</w:t>
      </w:r>
    </w:p>
    <w:p w:rsidR="00920885" w:rsidRPr="00920885" w:rsidRDefault="00920885" w:rsidP="003B1383">
      <w:pPr>
        <w:pStyle w:val="Odstavecseseznamem"/>
        <w:numPr>
          <w:ilvl w:val="0"/>
          <w:numId w:val="2"/>
        </w:numPr>
        <w:tabs>
          <w:tab w:val="left" w:pos="482"/>
        </w:tabs>
        <w:spacing w:after="120" w:line="276" w:lineRule="auto"/>
        <w:ind w:left="0" w:right="110" w:firstLine="0"/>
        <w:rPr>
          <w:rFonts w:ascii="Candara" w:hAnsi="Candara"/>
        </w:rPr>
      </w:pPr>
      <w:r w:rsidRPr="00AC371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133985</wp:posOffset>
                </wp:positionV>
                <wp:extent cx="55245" cy="211455"/>
                <wp:effectExtent l="635" t="0" r="127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885" w:rsidRDefault="00920885" w:rsidP="00920885">
                            <w:pPr>
                              <w:pStyle w:val="Zkladntext"/>
                              <w:spacing w:before="5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239.5pt;margin-top:10.55pt;width:4.35pt;height:1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" filled="f" stroked="f">
                <v:textbox inset="0,0,0,0">
                  <w:txbxContent>
                    <w:p w:rsidR="00920885" w:rsidRDefault="00920885" w:rsidP="00920885">
                      <w:pPr>
                        <w:pStyle w:val="Zkladntext"/>
                        <w:spacing w:before="5"/>
                      </w:pPr>
                      <w:r>
                        <w:rPr>
                          <w:color w:val="231F20"/>
                          <w:w w:val="115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20885">
        <w:rPr>
          <w:rFonts w:ascii="Candara" w:hAnsi="Candara"/>
          <w:color w:val="231F20"/>
        </w:rPr>
        <w:t>Jelikož Chartě 77 nejde o vlastní prestiž, ale faktický vývoj v oblasti jejího poslání, podporujeme a chceme podporovat – společně i jednotlivě – rozmanité občanské iniciativy, které se kolem nás objevují a objeví a které v nejširším smyslu směřují k prohloubení zákonnosti a respektování občanských práv a svobod v naší společnosti – a to bez ohledu na to, zda tyto iniciativy formálně vznikají a rozvíjejí se přímo na půdě Charty 77, ve volném spojení s ní nebo zcela mimo ni. Podstatné je, že jsou v souladu s jejími cíli a že tedy i jejich podporou lze dostát morálnímu závazku vyplývajícímu z našeho podpisu.</w:t>
      </w:r>
    </w:p>
    <w:p w:rsidR="00920885" w:rsidRPr="00920885" w:rsidRDefault="00920885" w:rsidP="003B1383">
      <w:pPr>
        <w:pStyle w:val="Odstavecseseznamem"/>
        <w:numPr>
          <w:ilvl w:val="0"/>
          <w:numId w:val="2"/>
        </w:numPr>
        <w:tabs>
          <w:tab w:val="left" w:pos="482"/>
        </w:tabs>
        <w:spacing w:after="120" w:line="276" w:lineRule="auto"/>
        <w:ind w:left="0" w:right="110" w:firstLine="0"/>
        <w:rPr>
          <w:rFonts w:ascii="Candara" w:hAnsi="Candara"/>
        </w:rPr>
      </w:pPr>
      <w:r w:rsidRPr="00920885">
        <w:rPr>
          <w:rFonts w:ascii="Candara" w:hAnsi="Candara"/>
          <w:color w:val="231F20"/>
        </w:rPr>
        <w:t>Za legitimní výraz tohoto závazku považujeme dále aktivní individuální vztah k problémům společnosti i k problémům našeho nejbližšího okolí. Proto se chceme ještě více než dosud zabývat konkrétními případy bezpráví, s nimiž se ve svém okolí nebo v nám dostupném prostředí setkáváme, chceme na ně upozorňovat jak své spoluobčany, tak příslušné úřady a žádat všemi účelnými a legálními prostředky jejich nápravu. V rámci svých individuálních možností chceme dále pracovat proti zamlžování objektivních společenských problémů, proti neodpovědnému a sobeckému výkonu různých funkcí, proti svévoli a nedemokratičnosti v organizacích, jejichž jsme členy. Pokud to uznáme za vhodné, budeme se navzájem o své činnosti také informovat. Avšak rozhodující instancí nám vždy zůstane naše vlastní svědomí a vědomí občanské odpovědnosti. Přirozeným důsledkem tohoto postoje je i to, že každý z nás svou individuální prací prohlubuje zároveň i spojení Charty 77 s veřejností, to znamená především s občany, kteří chtějí požádat Chartu 77 o pomoc, kteří pro ni mají různé náměty, kteří se chtějí seznamovat s jejími materiály, pomáhat v jejím duchu a eventuálně i jejím prostřednictvím existenčně postiženým osobám, spolupracovat s ní nebo se k ní sami připojit jako její signatáři. Četní signatáři už projevili v tomto směru iniciativu a požádali, abychom touto cestou zveřejnili jejich adresy. Učiníme tak v jednom z příštích sdělení; v budoucnu hodláme zveřejňovat i další.</w:t>
      </w:r>
    </w:p>
    <w:p w:rsidR="00920885" w:rsidRPr="00920885" w:rsidRDefault="00920885" w:rsidP="003B1383">
      <w:pPr>
        <w:pStyle w:val="Odstavecseseznamem"/>
        <w:numPr>
          <w:ilvl w:val="0"/>
          <w:numId w:val="2"/>
        </w:numPr>
        <w:tabs>
          <w:tab w:val="left" w:pos="482"/>
        </w:tabs>
        <w:spacing w:after="120" w:line="276" w:lineRule="auto"/>
        <w:ind w:left="0" w:right="110" w:firstLine="0"/>
        <w:rPr>
          <w:rFonts w:ascii="Candara" w:hAnsi="Candara"/>
        </w:rPr>
      </w:pPr>
      <w:r w:rsidRPr="00920885">
        <w:rPr>
          <w:rFonts w:ascii="Candara" w:hAnsi="Candara"/>
          <w:color w:val="231F20"/>
        </w:rPr>
        <w:t xml:space="preserve">Je přirozené, že se signatáři Charty 77 volně sdružují podle svých možností a zájmů do neformálních pracovních skupin, zaměřených k určitým konkrétním případům či speciálním tématům, kterými se soustavně zabývají. Dokumentují je a případně žádají příslušné orgány o jejich řešení v tom duchu, jak jej charakterizuje naše první Prohlášení. O této práci informují mluvčí a ostatní signatáře. Rozvíjejí ji však samostatně. Písemné materiály, které přitom vznikají, </w:t>
      </w:r>
      <w:r w:rsidRPr="00920885">
        <w:rPr>
          <w:rFonts w:ascii="Candara" w:hAnsi="Candara"/>
          <w:color w:val="231F20"/>
        </w:rPr>
        <w:lastRenderedPageBreak/>
        <w:t>podepisují pak především ti signatáři, kteří se na nich podíleli.</w:t>
      </w:r>
    </w:p>
    <w:p w:rsidR="00920885" w:rsidRPr="00920885" w:rsidRDefault="00920885" w:rsidP="003B1383">
      <w:pPr>
        <w:pStyle w:val="Odstavecseseznamem"/>
        <w:numPr>
          <w:ilvl w:val="0"/>
          <w:numId w:val="2"/>
        </w:numPr>
        <w:tabs>
          <w:tab w:val="left" w:pos="482"/>
        </w:tabs>
        <w:spacing w:after="120" w:line="276" w:lineRule="auto"/>
        <w:ind w:left="0" w:right="110" w:firstLine="0"/>
        <w:rPr>
          <w:rFonts w:ascii="Candara" w:hAnsi="Candara"/>
        </w:rPr>
      </w:pPr>
      <w:r w:rsidRPr="00920885">
        <w:rPr>
          <w:rFonts w:ascii="Candara" w:hAnsi="Candara"/>
          <w:color w:val="231F20"/>
        </w:rPr>
        <w:t>Podle potřeby a uznají-li za účelné, mohou některé z různých názorově, regionálně či přátelsky spojených neformálních okruhů signatářů Charty 77 pověřit někoho ze svého středu, aby opatřoval ostatním informace a různé materiály, a zajišťovat jejich komunikaci s mluvčími a jinými okruhy signatářů.</w:t>
      </w:r>
    </w:p>
    <w:p w:rsidR="00920885" w:rsidRPr="00920885" w:rsidRDefault="00920885" w:rsidP="003B1383">
      <w:pPr>
        <w:pStyle w:val="Odstavecseseznamem"/>
        <w:numPr>
          <w:ilvl w:val="0"/>
          <w:numId w:val="2"/>
        </w:numPr>
        <w:tabs>
          <w:tab w:val="left" w:pos="482"/>
        </w:tabs>
        <w:spacing w:after="120" w:line="276" w:lineRule="auto"/>
        <w:ind w:left="0" w:right="110" w:firstLine="0"/>
        <w:rPr>
          <w:rFonts w:ascii="Candara" w:hAnsi="Candara"/>
        </w:rPr>
      </w:pPr>
      <w:r w:rsidRPr="00920885">
        <w:rPr>
          <w:rFonts w:ascii="Candara" w:hAnsi="Candara"/>
          <w:color w:val="231F20"/>
        </w:rPr>
        <w:t>Chartu 77 jako celek budou i nadále zastupovat její mluvčí. Z dosavadních zkušeností a rozprav vyplynulo, že veškerá tíha a odpovědnost této funkce by neměla natrvalo spočívat pouze na dr. Jiřím Hájkovi, jediném dnešním mluvčí Charty 77. Proto byl doplněn – v souladu s naším prvním Prohlášením a po konzultaci v různých okruzích – počet mluvčích opět na tři. Funkcí dalších dvou mluvčích jsou nyní pověřeni Marta Kubišová a dr. Ladislav Hejdánek.⁴ Jelikož Charta 77 není organizací, ale volným společenstvím, stmelovaným především vzájemnou důvěrou, je správné – jak se mnozí z dotázaných signatářů z různých okruhů shodli –, že mluvčí jsou nadále vybaveni právem předat své funkce v případě, že je nebudou moci nebo chtít dále vykonávat, dalším signatářům, které si po vzájemné dohodě vyberou a kteří budou ochotni tuto funkci přijmout. Hlavním úkolem mluvčích bude pokračovat v úsilí o konstruktivní dialog se státní mocí a vydávat tak jako dosud hlavní dokumenty a stanoviska Charty 77.</w:t>
      </w:r>
    </w:p>
    <w:p w:rsidR="00920885" w:rsidRPr="00AC3711" w:rsidRDefault="00920885" w:rsidP="003B1383">
      <w:pPr>
        <w:pStyle w:val="Zkladntext"/>
        <w:spacing w:after="120" w:line="276" w:lineRule="auto"/>
        <w:ind w:right="37"/>
        <w:rPr>
          <w:rFonts w:ascii="Candara" w:hAnsi="Candara"/>
          <w:sz w:val="22"/>
          <w:szCs w:val="22"/>
        </w:rPr>
      </w:pPr>
      <w:r w:rsidRPr="00AC3711">
        <w:rPr>
          <w:rFonts w:ascii="Candara" w:hAnsi="Candara"/>
          <w:color w:val="231F20"/>
          <w:sz w:val="22"/>
          <w:szCs w:val="22"/>
        </w:rPr>
        <w:t>Věříme, že tyto základní směry a principy naší budoucí práce, jakož i konkrétní opatření, na</w:t>
      </w:r>
      <w:r>
        <w:rPr>
          <w:rFonts w:ascii="Candara" w:hAnsi="Candara"/>
          <w:color w:val="231F20"/>
          <w:sz w:val="22"/>
          <w:szCs w:val="22"/>
        </w:rPr>
        <w:t xml:space="preserve"> </w:t>
      </w:r>
      <w:r w:rsidRPr="00AC3711">
        <w:rPr>
          <w:rFonts w:ascii="Candara" w:hAnsi="Candara"/>
          <w:color w:val="231F20"/>
          <w:sz w:val="22"/>
          <w:szCs w:val="22"/>
        </w:rPr>
        <w:t>nichž jsme se dohodli, pomohou Chartě 77 lépe plnit její poslání.</w:t>
      </w:r>
    </w:p>
    <w:p w:rsidR="00920885" w:rsidRPr="00AC3711" w:rsidRDefault="00920885" w:rsidP="003B1383">
      <w:pPr>
        <w:spacing w:after="120" w:line="276" w:lineRule="auto"/>
        <w:ind w:right="83"/>
        <w:rPr>
          <w:rFonts w:ascii="Candara" w:hAnsi="Candara"/>
          <w:i/>
        </w:rPr>
      </w:pPr>
      <w:r w:rsidRPr="00AC3711">
        <w:rPr>
          <w:rFonts w:ascii="Candara" w:hAnsi="Candara"/>
          <w:i/>
          <w:color w:val="231F20"/>
        </w:rPr>
        <w:t>dr. Jiří Hájek, Marta Kubišová, dr. Ladislav Hejdánek mluvčí Charty 77⁴</w:t>
      </w:r>
    </w:p>
    <w:p w:rsidR="00920885" w:rsidRPr="00AC3711" w:rsidRDefault="00920885" w:rsidP="003B1383">
      <w:pPr>
        <w:tabs>
          <w:tab w:val="left" w:pos="316"/>
        </w:tabs>
        <w:spacing w:after="120" w:line="276" w:lineRule="auto"/>
        <w:rPr>
          <w:rFonts w:ascii="Candara" w:hAnsi="Candara"/>
        </w:rPr>
      </w:pPr>
      <w:r w:rsidRPr="00AC3711">
        <w:rPr>
          <w:rFonts w:ascii="Candara" w:hAnsi="Candara"/>
          <w:color w:val="231F20"/>
        </w:rPr>
        <w:t>ČSDS, Sb. Charta 77. – Strojopis, průpis.</w:t>
      </w:r>
    </w:p>
    <w:p w:rsidR="00920885" w:rsidRPr="00AC3711" w:rsidRDefault="00920885" w:rsidP="003B1383">
      <w:pPr>
        <w:pStyle w:val="Zkladntext"/>
        <w:spacing w:after="120" w:line="276" w:lineRule="auto"/>
        <w:rPr>
          <w:rFonts w:ascii="Candara" w:hAnsi="Candara"/>
          <w:sz w:val="22"/>
          <w:szCs w:val="22"/>
        </w:rPr>
      </w:pPr>
    </w:p>
    <w:p w:rsidR="00920885" w:rsidRPr="00AC3711" w:rsidRDefault="00920885" w:rsidP="003B1383">
      <w:pPr>
        <w:pStyle w:val="Odstavecseseznamem"/>
        <w:numPr>
          <w:ilvl w:val="0"/>
          <w:numId w:val="1"/>
        </w:numPr>
        <w:tabs>
          <w:tab w:val="left" w:pos="295"/>
        </w:tabs>
        <w:spacing w:after="120" w:line="276" w:lineRule="auto"/>
        <w:ind w:left="0" w:right="104" w:firstLine="0"/>
        <w:contextualSpacing w:val="0"/>
        <w:rPr>
          <w:rFonts w:ascii="Candara" w:hAnsi="Candara"/>
          <w:i/>
        </w:rPr>
      </w:pPr>
      <w:r w:rsidRPr="00AC3711">
        <w:rPr>
          <w:rFonts w:ascii="Candara" w:hAnsi="Candara"/>
          <w:i/>
          <w:color w:val="231F20"/>
        </w:rPr>
        <w:t>Dopis Jiřího Hájka, od března 1977 (po smrti Jana Patočky a po rezignaci Václava Havla, srv D15) jediného mluvčího Charty 77, byl zveřejněn samizdatem současně se sdělením jako jeden text.V Libri prohibiti, sb. Charta 77, je uložen strojopisný koncept sdělení s mnoha rukopisnými úpravami, které byly převzaty do konečného znění dokumentu.V konceptu byl uveden jako nový mluvčí Ladislav Hejdánek; dodatečně na předem vyznačeném místě je rukou dopsáno jméno Marty Kubišové.</w:t>
      </w:r>
    </w:p>
    <w:p w:rsidR="00920885" w:rsidRPr="00AC3711" w:rsidRDefault="00920885" w:rsidP="003B1383">
      <w:pPr>
        <w:pStyle w:val="Odstavecseseznamem"/>
        <w:numPr>
          <w:ilvl w:val="0"/>
          <w:numId w:val="1"/>
        </w:numPr>
        <w:tabs>
          <w:tab w:val="left" w:pos="295"/>
        </w:tabs>
        <w:spacing w:after="120" w:line="276" w:lineRule="auto"/>
        <w:ind w:left="0" w:right="146" w:firstLine="0"/>
        <w:contextualSpacing w:val="0"/>
        <w:rPr>
          <w:rFonts w:ascii="Candara" w:hAnsi="Candara"/>
          <w:i/>
        </w:rPr>
      </w:pPr>
      <w:r w:rsidRPr="00AC3711">
        <w:rPr>
          <w:rFonts w:ascii="Candara" w:hAnsi="Candara"/>
          <w:i/>
          <w:color w:val="231F20"/>
        </w:rPr>
        <w:t>O diskusi je souhrnně pojednáno v příloze 10, kde jsou také otištěny některé diskusní texty.</w:t>
      </w:r>
    </w:p>
    <w:p w:rsidR="00920885" w:rsidRPr="00AC3711" w:rsidRDefault="00920885" w:rsidP="003B1383">
      <w:pPr>
        <w:pStyle w:val="Odstavecseseznamem"/>
        <w:numPr>
          <w:ilvl w:val="0"/>
          <w:numId w:val="1"/>
        </w:numPr>
        <w:tabs>
          <w:tab w:val="left" w:pos="295"/>
        </w:tabs>
        <w:spacing w:after="120" w:line="276" w:lineRule="auto"/>
        <w:ind w:left="0" w:right="104" w:firstLine="0"/>
        <w:contextualSpacing w:val="0"/>
        <w:rPr>
          <w:rFonts w:ascii="Candara" w:hAnsi="Candara"/>
          <w:i/>
        </w:rPr>
      </w:pPr>
      <w:r w:rsidRPr="00AC3711">
        <w:rPr>
          <w:rFonts w:ascii="Candara" w:hAnsi="Candara"/>
          <w:i/>
          <w:color w:val="231F20"/>
        </w:rPr>
        <w:t>Podle některých svědectví byl autorem následujího shrnutí do pěti číslovaných bodů Václav Havel.</w:t>
      </w:r>
    </w:p>
    <w:p w:rsidR="00920885" w:rsidRPr="00AC3711" w:rsidRDefault="00920885" w:rsidP="003B1383">
      <w:pPr>
        <w:pStyle w:val="Odstavecseseznamem"/>
        <w:numPr>
          <w:ilvl w:val="0"/>
          <w:numId w:val="1"/>
        </w:numPr>
        <w:tabs>
          <w:tab w:val="left" w:pos="295"/>
        </w:tabs>
        <w:spacing w:after="120" w:line="276" w:lineRule="auto"/>
        <w:ind w:left="0" w:right="104" w:firstLine="0"/>
        <w:contextualSpacing w:val="0"/>
        <w:rPr>
          <w:rFonts w:ascii="Candara" w:hAnsi="Candara"/>
          <w:i/>
        </w:rPr>
      </w:pPr>
      <w:r w:rsidRPr="00AC3711">
        <w:rPr>
          <w:rFonts w:ascii="Candara" w:hAnsi="Candara"/>
          <w:i/>
          <w:color w:val="231F20"/>
        </w:rPr>
        <w:t xml:space="preserve">Životopisy mluvčích nebyly k dokumentu přiloženy, uvádíme je ze samizdatového sborníku </w:t>
      </w:r>
      <w:r w:rsidRPr="00AC3711">
        <w:rPr>
          <w:rFonts w:ascii="Candara" w:hAnsi="Candara"/>
          <w:color w:val="231F20"/>
        </w:rPr>
        <w:t>Charta 77. Dokumenty, prohlášení, sdělení, dopisy</w:t>
      </w:r>
      <w:r w:rsidRPr="00AC3711">
        <w:rPr>
          <w:rFonts w:ascii="Candara" w:hAnsi="Candara"/>
          <w:i/>
          <w:color w:val="231F20"/>
        </w:rPr>
        <w:t>: Rok 1977:</w:t>
      </w:r>
    </w:p>
    <w:p w:rsidR="00920885" w:rsidRDefault="00920885" w:rsidP="003B1383">
      <w:pPr>
        <w:spacing w:after="120" w:line="276" w:lineRule="auto"/>
        <w:ind w:right="104"/>
        <w:rPr>
          <w:rFonts w:ascii="Candara" w:hAnsi="Candara"/>
          <w:i/>
        </w:rPr>
      </w:pPr>
      <w:r w:rsidRPr="00AC3711">
        <w:rPr>
          <w:rFonts w:ascii="Candara" w:hAnsi="Candara"/>
          <w:color w:val="231F20"/>
        </w:rPr>
        <w:t>Jiří Hájek</w:t>
      </w:r>
      <w:r w:rsidRPr="00AC3711">
        <w:rPr>
          <w:rFonts w:ascii="Candara" w:hAnsi="Candara"/>
          <w:i/>
          <w:color w:val="231F20"/>
        </w:rPr>
        <w:t xml:space="preserve">, nar. 1913, právnická studia dokončil r. 1937. V pokrokovém studentském hnutí byl činný od r. 1932, od r. 1933 v sociálnědemokratické mládeži. Za účast při organizování jednotného protifašistického odboje hnutí mládeže vězněn za okupace v letech 1940–1945. Po válce účasten při založení Světové federace demokratické mládeže. Od r. 1947 přednášel na vysokých školách.V letech 1949–1955 profesorem dějin mezinárodního dělnického hnutí a mezinárodních vztahů. Od sloučení čs. sociální demokracie s KSČ do roku 1969 členem ÚV KSČ.V letech 1955–1965 v diplomatických službách.V letech 1965–1968 ministrem školství, r. 1968 ministrem zahraničních věcí, odstoupil po vstupu vojsk. Poté pracoval v Československé akademii věd na problematice mezinárodních vztahů. V r. 1973 odešel do důchodu. Z publikací: </w:t>
      </w:r>
      <w:r w:rsidRPr="00AC3711">
        <w:rPr>
          <w:rFonts w:ascii="Candara" w:hAnsi="Candara"/>
          <w:color w:val="231F20"/>
        </w:rPr>
        <w:t xml:space="preserve">Mezi včerejškem a zítřkem </w:t>
      </w:r>
      <w:r w:rsidRPr="00AC3711">
        <w:rPr>
          <w:rFonts w:ascii="Candara" w:hAnsi="Candara"/>
          <w:i/>
          <w:color w:val="231F20"/>
        </w:rPr>
        <w:t xml:space="preserve">(1947), </w:t>
      </w:r>
      <w:r w:rsidRPr="00AC3711">
        <w:rPr>
          <w:rFonts w:ascii="Candara" w:hAnsi="Candara"/>
          <w:color w:val="231F20"/>
        </w:rPr>
        <w:t xml:space="preserve">Mnichov </w:t>
      </w:r>
      <w:r w:rsidRPr="00AC3711">
        <w:rPr>
          <w:rFonts w:ascii="Candara" w:hAnsi="Candara"/>
          <w:i/>
          <w:color w:val="231F20"/>
        </w:rPr>
        <w:t>(1958). Řada odborných článků a statí.</w:t>
      </w:r>
      <w:r>
        <w:rPr>
          <w:rFonts w:ascii="Candara" w:hAnsi="Candara"/>
          <w:i/>
        </w:rPr>
        <w:t xml:space="preserve"> </w:t>
      </w:r>
    </w:p>
    <w:p w:rsidR="00920885" w:rsidRPr="00AC3711" w:rsidRDefault="00920885" w:rsidP="003B1383">
      <w:pPr>
        <w:spacing w:after="120" w:line="276" w:lineRule="auto"/>
        <w:ind w:right="104"/>
        <w:rPr>
          <w:rFonts w:ascii="Candara" w:hAnsi="Candara"/>
          <w:i/>
        </w:rPr>
      </w:pPr>
      <w:r w:rsidRPr="00AC3711">
        <w:rPr>
          <w:rFonts w:ascii="Candara" w:hAnsi="Candara"/>
          <w:i/>
          <w:color w:val="231F20"/>
        </w:rPr>
        <w:lastRenderedPageBreak/>
        <w:t>Bydlí v Kosatcové ulici č.11, Praha 10-Zahradní město.</w:t>
      </w:r>
    </w:p>
    <w:p w:rsidR="00920885" w:rsidRDefault="00920885" w:rsidP="003B1383">
      <w:pPr>
        <w:spacing w:after="120" w:line="276" w:lineRule="auto"/>
        <w:ind w:right="104"/>
        <w:rPr>
          <w:rFonts w:ascii="Candara" w:hAnsi="Candara"/>
          <w:i/>
          <w:color w:val="231F20"/>
        </w:rPr>
      </w:pPr>
      <w:r w:rsidRPr="00AC3711">
        <w:rPr>
          <w:rFonts w:ascii="Candara" w:hAnsi="Candara"/>
          <w:color w:val="231F20"/>
        </w:rPr>
        <w:t>Marta Kubišov</w:t>
      </w:r>
      <w:r w:rsidRPr="00AC3711">
        <w:rPr>
          <w:rFonts w:ascii="Candara" w:hAnsi="Candara"/>
          <w:i/>
          <w:color w:val="231F20"/>
        </w:rPr>
        <w:t>á, nar. 1942 v Českých Budějovicích v rodině lékaře. Po maturitě tři roky ve sklárně. Pak začala zpívat v pardubickém Stop-divadle (1962). Za rok odchází do plzeňského divadla Alfa a odtud do Rokoka v Praze. 1966 první Zlatý slavík za vítězství v celostátní soutěži</w:t>
      </w:r>
      <w:r>
        <w:rPr>
          <w:rFonts w:ascii="Candara" w:hAnsi="Candara"/>
          <w:i/>
          <w:color w:val="231F20"/>
        </w:rPr>
        <w:t xml:space="preserve"> </w:t>
      </w:r>
      <w:r w:rsidRPr="00AC3711">
        <w:rPr>
          <w:rFonts w:ascii="Candara" w:hAnsi="Candara"/>
          <w:i/>
          <w:color w:val="231F20"/>
        </w:rPr>
        <w:t>časopisu Mladý svět a zlatý Bratislavský klíč – cenu Čs. televize. R. 1966 z Rokoka odchází a zakládá se svými kolegy skupinu Golden Kids. Od r. 1966 stříbrná, bronzová a r. 1968 zlatá Bratislavská lyra. Je nejoblíbenější zpěvačkou Československa a za rok 1968 a 1969 přijímá Zlatého slavíka. Reprezentovala Československo v mnoha zemích, vystupovala v Cannes na M.I.D.E.M. a v pařížské Olympii.Vydala téměř sto desek a natočila několik ﬁlmů. Od ledna 1970 nesměla vystupovat v souvislosti s podvrženými pornograﬁemi. Křivé nařčení bylo sice před soudem odvoláno, ale vrátit se už nesměla.</w:t>
      </w:r>
      <w:r>
        <w:rPr>
          <w:rFonts w:ascii="Candara" w:hAnsi="Candara"/>
          <w:i/>
          <w:color w:val="231F20"/>
        </w:rPr>
        <w:t xml:space="preserve"> </w:t>
      </w:r>
    </w:p>
    <w:p w:rsidR="00920885" w:rsidRPr="00AC3711" w:rsidRDefault="00920885" w:rsidP="003B1383">
      <w:pPr>
        <w:spacing w:after="120" w:line="276" w:lineRule="auto"/>
        <w:ind w:right="104"/>
        <w:rPr>
          <w:rFonts w:ascii="Candara" w:hAnsi="Candara"/>
          <w:i/>
        </w:rPr>
      </w:pPr>
      <w:r w:rsidRPr="00AC3711">
        <w:rPr>
          <w:rFonts w:ascii="Candara" w:hAnsi="Candara"/>
          <w:i/>
          <w:color w:val="231F20"/>
        </w:rPr>
        <w:t>Bydlí v Soudní ulici 12, Praha 4-Pankrác.</w:t>
      </w:r>
    </w:p>
    <w:p w:rsidR="00920885" w:rsidRDefault="00920885" w:rsidP="003B1383">
      <w:pPr>
        <w:spacing w:after="120" w:line="276" w:lineRule="auto"/>
        <w:rPr>
          <w:rFonts w:ascii="Candara" w:hAnsi="Candara"/>
          <w:i/>
          <w:color w:val="231F20"/>
        </w:rPr>
      </w:pPr>
      <w:r w:rsidRPr="00AC3711">
        <w:rPr>
          <w:rFonts w:ascii="Candara" w:hAnsi="Candara"/>
          <w:color w:val="231F20"/>
        </w:rPr>
        <w:t>Ladislav Hejdánek</w:t>
      </w:r>
      <w:r w:rsidRPr="00AC3711">
        <w:rPr>
          <w:rFonts w:ascii="Candara" w:hAnsi="Candara"/>
          <w:i/>
          <w:color w:val="231F20"/>
        </w:rPr>
        <w:t>, nar. 1927 v Praze. Po maturitě 4 semestry na Přírodovědecké fakultě UK a poté přešel na Filozoﬁckou fakultu UK. Promoval v r. 1952. Pracoval jako kopáč a betonář. Po dvouleté vojenské službě nastoupil r. 1956 do Ústavu epidemiologie a mikrobiologie jako pracovník v dokumentaci. Publikoval různé články (Vesmír, Křesťanská revue, Plamen, Tvář, Slovenské pohľady atd.). R. 1968 přijat jako marxista do Filozoﬁckého ústavu ČSAV, výpověď dostal k 31.3.1971. Od té doby pracuje v Českobratrské církvi evangelické. V létě 1972</w:t>
      </w:r>
      <w:r>
        <w:rPr>
          <w:rFonts w:ascii="Candara" w:hAnsi="Candara"/>
          <w:i/>
          <w:color w:val="231F20"/>
        </w:rPr>
        <w:t xml:space="preserve"> </w:t>
      </w:r>
      <w:r w:rsidRPr="00AC3711">
        <w:rPr>
          <w:rFonts w:ascii="Candara" w:hAnsi="Candara"/>
          <w:i/>
          <w:color w:val="231F20"/>
        </w:rPr>
        <w:t xml:space="preserve">byl odsouzen za to, že se údajně pokusil spáchat trestný čin pobuřování. V této souvislosti byl také ve </w:t>
      </w:r>
      <w:r>
        <w:rPr>
          <w:rFonts w:ascii="Candara" w:hAnsi="Candara"/>
          <w:i/>
          <w:color w:val="231F20"/>
        </w:rPr>
        <w:t>vaz</w:t>
      </w:r>
      <w:r w:rsidRPr="00AC3711">
        <w:rPr>
          <w:rFonts w:ascii="Candara" w:hAnsi="Candara"/>
          <w:i/>
          <w:color w:val="231F20"/>
        </w:rPr>
        <w:t>bě. V únoru 1973 byl amnestován a podle čs. zákonů je třeba na něho pohlížet, jako kdyby nikdy odsouzen nebyl. Ladislav Hejdánek navazuje jako ﬁlozof zejména na Masaryka a Rádla, je žákem profesorů J. B. Kozáka a Jana Patočky.</w:t>
      </w:r>
      <w:r>
        <w:rPr>
          <w:rFonts w:ascii="Candara" w:hAnsi="Candara"/>
          <w:i/>
          <w:color w:val="231F20"/>
        </w:rPr>
        <w:t xml:space="preserve"> </w:t>
      </w:r>
    </w:p>
    <w:p w:rsidR="00920885" w:rsidRPr="00AC3711" w:rsidRDefault="00920885" w:rsidP="003B1383">
      <w:pPr>
        <w:spacing w:after="120" w:line="276" w:lineRule="auto"/>
        <w:rPr>
          <w:rFonts w:ascii="Candara" w:hAnsi="Candara"/>
          <w:i/>
        </w:rPr>
      </w:pPr>
      <w:r w:rsidRPr="00AC3711">
        <w:rPr>
          <w:rFonts w:ascii="Candara" w:hAnsi="Candara"/>
          <w:i/>
          <w:color w:val="231F20"/>
        </w:rPr>
        <w:t>Bydlí ve Slovenské ulici 11, Praha 2-Vinohrady.</w:t>
      </w:r>
    </w:p>
    <w:p w:rsidR="003B1383" w:rsidRPr="00AC3711" w:rsidRDefault="003B1383" w:rsidP="003B1383">
      <w:pPr>
        <w:spacing w:after="120" w:line="276" w:lineRule="auto"/>
        <w:rPr>
          <w:rFonts w:ascii="Candara" w:hAnsi="Candara"/>
        </w:rPr>
      </w:pPr>
      <w:r w:rsidRPr="00AC3711">
        <w:rPr>
          <w:rFonts w:ascii="Candara" w:hAnsi="Candara"/>
          <w:color w:val="231F20"/>
        </w:rPr>
        <w:t xml:space="preserve">Plné znění: In: </w:t>
      </w:r>
      <w:r w:rsidRPr="00AC3711">
        <w:rPr>
          <w:rFonts w:ascii="Candara" w:hAnsi="Candara"/>
          <w:i/>
          <w:color w:val="231F20"/>
        </w:rPr>
        <w:t>Charta 77</w:t>
      </w:r>
      <w:r w:rsidRPr="00AC3711">
        <w:rPr>
          <w:rFonts w:ascii="Candara" w:hAnsi="Candara"/>
          <w:color w:val="231F20"/>
        </w:rPr>
        <w:t>.</w:t>
      </w:r>
      <w:bookmarkStart w:id="0" w:name="_GoBack"/>
      <w:bookmarkEnd w:id="0"/>
      <w:r w:rsidRPr="00AC3711">
        <w:rPr>
          <w:rFonts w:ascii="Candara" w:hAnsi="Candara"/>
          <w:color w:val="231F20"/>
        </w:rPr>
        <w:t xml:space="preserve"> Dokumenty, prohlášení, sdělení, dopisy. Rok 1977. Samizdatový sborník, s. 72–74 • ÚSD, sb. RFE, pol. blok S-116, 29. září 1977 • </w:t>
      </w:r>
      <w:r w:rsidRPr="00AC3711">
        <w:rPr>
          <w:rFonts w:ascii="Candara" w:hAnsi="Candara"/>
          <w:i/>
          <w:color w:val="231F20"/>
        </w:rPr>
        <w:t>Studie</w:t>
      </w:r>
      <w:r w:rsidRPr="00AC3711">
        <w:rPr>
          <w:rFonts w:ascii="Candara" w:hAnsi="Candara"/>
          <w:color w:val="231F20"/>
        </w:rPr>
        <w:t xml:space="preserve">, č. 54, 1977, s. 515–517 • Skilling, H. G.: </w:t>
      </w:r>
      <w:r w:rsidRPr="00AC3711">
        <w:rPr>
          <w:rFonts w:ascii="Candara" w:hAnsi="Candara"/>
          <w:i/>
          <w:color w:val="231F20"/>
        </w:rPr>
        <w:t>Charter 77 and Human Rights in Czechoslovakia</w:t>
      </w:r>
      <w:r w:rsidRPr="00AC3711">
        <w:rPr>
          <w:rFonts w:ascii="Candara" w:hAnsi="Candara"/>
          <w:color w:val="231F20"/>
        </w:rPr>
        <w:t xml:space="preserve">. Londýn 1981, s. 265–267 • </w:t>
      </w:r>
      <w:r w:rsidRPr="00AC3711">
        <w:rPr>
          <w:rFonts w:ascii="Candara" w:hAnsi="Candara"/>
          <w:i/>
          <w:color w:val="231F20"/>
        </w:rPr>
        <w:t>Kniha Charty 77</w:t>
      </w:r>
      <w:r w:rsidRPr="00AC3711">
        <w:rPr>
          <w:rFonts w:ascii="Candara" w:hAnsi="Candara"/>
          <w:color w:val="231F20"/>
        </w:rPr>
        <w:t>. Index 1977, s. 193–197.</w:t>
      </w:r>
    </w:p>
    <w:p w:rsidR="003B1383" w:rsidRPr="00AC3711" w:rsidRDefault="003B1383" w:rsidP="003B1383">
      <w:pPr>
        <w:spacing w:after="120" w:line="276" w:lineRule="auto"/>
        <w:rPr>
          <w:rFonts w:ascii="Candara" w:hAnsi="Candara"/>
        </w:rPr>
      </w:pPr>
      <w:r w:rsidRPr="00AC3711">
        <w:rPr>
          <w:rFonts w:ascii="Candara" w:hAnsi="Candara"/>
          <w:color w:val="231F20"/>
        </w:rPr>
        <w:t xml:space="preserve">Komentář: Sládeček, Josef (Pithart, Petr): Nečekání na Godota. In: </w:t>
      </w:r>
      <w:r w:rsidRPr="00AC3711">
        <w:rPr>
          <w:rFonts w:ascii="Candara" w:hAnsi="Candara"/>
          <w:i/>
          <w:color w:val="231F20"/>
        </w:rPr>
        <w:t>Svědectví</w:t>
      </w:r>
      <w:r w:rsidRPr="00AC3711">
        <w:rPr>
          <w:rFonts w:ascii="Candara" w:hAnsi="Candara"/>
          <w:color w:val="231F20"/>
        </w:rPr>
        <w:t xml:space="preserve">, roč. 14, č. 54, 1977, s. 193–207 • Mlynář, Zdeněk: </w:t>
      </w:r>
      <w:r w:rsidRPr="00AC3711">
        <w:rPr>
          <w:rFonts w:ascii="Candara" w:hAnsi="Candara"/>
          <w:i/>
          <w:color w:val="231F20"/>
        </w:rPr>
        <w:t>Ideologische und politische Richtungen innerhalb der Bürgerrechtsbewegung in der heutigen Tschechoslowakei</w:t>
      </w:r>
      <w:r w:rsidRPr="00AC3711">
        <w:rPr>
          <w:rFonts w:ascii="Candara" w:hAnsi="Candara"/>
          <w:color w:val="231F20"/>
        </w:rPr>
        <w:t xml:space="preserve">. Köln 1978, s. 46–50 • Příspěvky Jaroslava </w:t>
      </w:r>
      <w:r>
        <w:rPr>
          <w:rFonts w:ascii="Candara" w:hAnsi="Candara"/>
          <w:color w:val="231F20"/>
        </w:rPr>
        <w:t>Š</w:t>
      </w:r>
      <w:r w:rsidRPr="00AC3711">
        <w:rPr>
          <w:rFonts w:ascii="Candara" w:hAnsi="Candara"/>
          <w:color w:val="231F20"/>
        </w:rPr>
        <w:t>abaty</w:t>
      </w:r>
      <w:r>
        <w:rPr>
          <w:rFonts w:ascii="Candara" w:hAnsi="Candara"/>
          <w:color w:val="231F20"/>
        </w:rPr>
        <w:t xml:space="preserve"> </w:t>
      </w:r>
      <w:r w:rsidRPr="00AC3711">
        <w:rPr>
          <w:rFonts w:ascii="Candara" w:hAnsi="Candara"/>
          <w:color w:val="231F20"/>
        </w:rPr>
        <w:t xml:space="preserve">a Petra Uhla, in: </w:t>
      </w:r>
      <w:r w:rsidRPr="00AC3711">
        <w:rPr>
          <w:rFonts w:ascii="Candara" w:hAnsi="Candara"/>
          <w:i/>
          <w:color w:val="231F20"/>
        </w:rPr>
        <w:t>Charta očima současníků</w:t>
      </w:r>
      <w:r w:rsidRPr="00AC3711">
        <w:rPr>
          <w:rFonts w:ascii="Candara" w:hAnsi="Candara"/>
          <w:color w:val="231F20"/>
        </w:rPr>
        <w:t>: Po dvaceti letech. Praha 1997, s. 139–154, 183–186 a 264.</w:t>
      </w:r>
    </w:p>
    <w:p w:rsidR="001B7CEA" w:rsidRDefault="003B1383" w:rsidP="003B1383"/>
    <w:sectPr w:rsidR="001B7CEA" w:rsidSect="001E4C9C">
      <w:pgSz w:w="11906" w:h="16838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1D8A"/>
    <w:multiLevelType w:val="hybridMultilevel"/>
    <w:tmpl w:val="10CCAEA0"/>
    <w:lvl w:ilvl="0" w:tplc="FF701504">
      <w:start w:val="1"/>
      <w:numFmt w:val="decimal"/>
      <w:lvlText w:val="%1."/>
      <w:lvlJc w:val="left"/>
      <w:pPr>
        <w:ind w:left="119" w:hanging="166"/>
      </w:pPr>
      <w:rPr>
        <w:rFonts w:ascii="Times New Roman" w:eastAsia="Times New Roman" w:hAnsi="Times New Roman" w:cs="Times New Roman" w:hint="default"/>
        <w:color w:val="231F20"/>
        <w:w w:val="117"/>
        <w:sz w:val="15"/>
        <w:szCs w:val="15"/>
      </w:rPr>
    </w:lvl>
    <w:lvl w:ilvl="1" w:tplc="B33E06D2">
      <w:numFmt w:val="bullet"/>
      <w:lvlText w:val="•"/>
      <w:lvlJc w:val="left"/>
      <w:pPr>
        <w:ind w:left="491" w:hanging="166"/>
      </w:pPr>
      <w:rPr>
        <w:rFonts w:hint="default"/>
      </w:rPr>
    </w:lvl>
    <w:lvl w:ilvl="2" w:tplc="FB7EAF14">
      <w:numFmt w:val="bullet"/>
      <w:lvlText w:val="•"/>
      <w:lvlJc w:val="left"/>
      <w:pPr>
        <w:ind w:left="862" w:hanging="166"/>
      </w:pPr>
      <w:rPr>
        <w:rFonts w:hint="default"/>
      </w:rPr>
    </w:lvl>
    <w:lvl w:ilvl="3" w:tplc="41AE1AC8">
      <w:numFmt w:val="bullet"/>
      <w:lvlText w:val="•"/>
      <w:lvlJc w:val="left"/>
      <w:pPr>
        <w:ind w:left="1233" w:hanging="166"/>
      </w:pPr>
      <w:rPr>
        <w:rFonts w:hint="default"/>
      </w:rPr>
    </w:lvl>
    <w:lvl w:ilvl="4" w:tplc="AE5A40D2">
      <w:numFmt w:val="bullet"/>
      <w:lvlText w:val="•"/>
      <w:lvlJc w:val="left"/>
      <w:pPr>
        <w:ind w:left="1604" w:hanging="166"/>
      </w:pPr>
      <w:rPr>
        <w:rFonts w:hint="default"/>
      </w:rPr>
    </w:lvl>
    <w:lvl w:ilvl="5" w:tplc="46ACC79C">
      <w:numFmt w:val="bullet"/>
      <w:lvlText w:val="•"/>
      <w:lvlJc w:val="left"/>
      <w:pPr>
        <w:ind w:left="1975" w:hanging="166"/>
      </w:pPr>
      <w:rPr>
        <w:rFonts w:hint="default"/>
      </w:rPr>
    </w:lvl>
    <w:lvl w:ilvl="6" w:tplc="4370AB4A">
      <w:numFmt w:val="bullet"/>
      <w:lvlText w:val="•"/>
      <w:lvlJc w:val="left"/>
      <w:pPr>
        <w:ind w:left="2346" w:hanging="166"/>
      </w:pPr>
      <w:rPr>
        <w:rFonts w:hint="default"/>
      </w:rPr>
    </w:lvl>
    <w:lvl w:ilvl="7" w:tplc="CD909020">
      <w:numFmt w:val="bullet"/>
      <w:lvlText w:val="•"/>
      <w:lvlJc w:val="left"/>
      <w:pPr>
        <w:ind w:left="2717" w:hanging="166"/>
      </w:pPr>
      <w:rPr>
        <w:rFonts w:hint="default"/>
      </w:rPr>
    </w:lvl>
    <w:lvl w:ilvl="8" w:tplc="AE36FF2C">
      <w:numFmt w:val="bullet"/>
      <w:lvlText w:val="•"/>
      <w:lvlJc w:val="left"/>
      <w:pPr>
        <w:ind w:left="3088" w:hanging="166"/>
      </w:pPr>
      <w:rPr>
        <w:rFonts w:hint="default"/>
      </w:rPr>
    </w:lvl>
  </w:abstractNum>
  <w:abstractNum w:abstractNumId="1" w15:restartNumberingAfterBreak="0">
    <w:nsid w:val="794C1BAC"/>
    <w:multiLevelType w:val="hybridMultilevel"/>
    <w:tmpl w:val="B57CE014"/>
    <w:lvl w:ilvl="0" w:tplc="0FC2D7B8">
      <w:start w:val="1"/>
      <w:numFmt w:val="decimal"/>
      <w:lvlText w:val="%1"/>
      <w:lvlJc w:val="left"/>
      <w:pPr>
        <w:ind w:left="292" w:hanging="173"/>
      </w:pPr>
      <w:rPr>
        <w:rFonts w:ascii="Calibri" w:eastAsia="Calibri" w:hAnsi="Calibri" w:cs="Calibri" w:hint="default"/>
        <w:i/>
        <w:color w:val="231F20"/>
        <w:w w:val="61"/>
        <w:sz w:val="15"/>
        <w:szCs w:val="15"/>
      </w:rPr>
    </w:lvl>
    <w:lvl w:ilvl="1" w:tplc="59E4D67C">
      <w:numFmt w:val="bullet"/>
      <w:lvlText w:val="•"/>
      <w:lvlJc w:val="left"/>
      <w:pPr>
        <w:ind w:left="652" w:hanging="173"/>
      </w:pPr>
      <w:rPr>
        <w:rFonts w:hint="default"/>
      </w:rPr>
    </w:lvl>
    <w:lvl w:ilvl="2" w:tplc="0818DFD4">
      <w:numFmt w:val="bullet"/>
      <w:lvlText w:val="•"/>
      <w:lvlJc w:val="left"/>
      <w:pPr>
        <w:ind w:left="1005" w:hanging="173"/>
      </w:pPr>
      <w:rPr>
        <w:rFonts w:hint="default"/>
      </w:rPr>
    </w:lvl>
    <w:lvl w:ilvl="3" w:tplc="7A3EFE70">
      <w:numFmt w:val="bullet"/>
      <w:lvlText w:val="•"/>
      <w:lvlJc w:val="left"/>
      <w:pPr>
        <w:ind w:left="1357" w:hanging="173"/>
      </w:pPr>
      <w:rPr>
        <w:rFonts w:hint="default"/>
      </w:rPr>
    </w:lvl>
    <w:lvl w:ilvl="4" w:tplc="9C2E27DE">
      <w:numFmt w:val="bullet"/>
      <w:lvlText w:val="•"/>
      <w:lvlJc w:val="left"/>
      <w:pPr>
        <w:ind w:left="1710" w:hanging="173"/>
      </w:pPr>
      <w:rPr>
        <w:rFonts w:hint="default"/>
      </w:rPr>
    </w:lvl>
    <w:lvl w:ilvl="5" w:tplc="F7F292E8">
      <w:numFmt w:val="bullet"/>
      <w:lvlText w:val="•"/>
      <w:lvlJc w:val="left"/>
      <w:pPr>
        <w:ind w:left="2063" w:hanging="173"/>
      </w:pPr>
      <w:rPr>
        <w:rFonts w:hint="default"/>
      </w:rPr>
    </w:lvl>
    <w:lvl w:ilvl="6" w:tplc="72000A64">
      <w:numFmt w:val="bullet"/>
      <w:lvlText w:val="•"/>
      <w:lvlJc w:val="left"/>
      <w:pPr>
        <w:ind w:left="2415" w:hanging="173"/>
      </w:pPr>
      <w:rPr>
        <w:rFonts w:hint="default"/>
      </w:rPr>
    </w:lvl>
    <w:lvl w:ilvl="7" w:tplc="FD322F5E">
      <w:numFmt w:val="bullet"/>
      <w:lvlText w:val="•"/>
      <w:lvlJc w:val="left"/>
      <w:pPr>
        <w:ind w:left="2768" w:hanging="173"/>
      </w:pPr>
      <w:rPr>
        <w:rFonts w:hint="default"/>
      </w:rPr>
    </w:lvl>
    <w:lvl w:ilvl="8" w:tplc="8BF23DA4">
      <w:numFmt w:val="bullet"/>
      <w:lvlText w:val="•"/>
      <w:lvlJc w:val="left"/>
      <w:pPr>
        <w:ind w:left="3120" w:hanging="17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85"/>
    <w:rsid w:val="001E4C9C"/>
    <w:rsid w:val="002048F9"/>
    <w:rsid w:val="003315B0"/>
    <w:rsid w:val="003B1383"/>
    <w:rsid w:val="00920885"/>
    <w:rsid w:val="009A6CF9"/>
    <w:rsid w:val="00A7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F421-56F0-4D62-B369-F500A306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 Light" w:eastAsia="Arial" w:hAnsi="Candara Light" w:cs="Arial"/>
        <w:color w:val="7ABC32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9208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paragraph" w:styleId="Nadpis2">
    <w:name w:val="heading 2"/>
    <w:basedOn w:val="Normln"/>
    <w:link w:val="Nadpis2Char"/>
    <w:uiPriority w:val="1"/>
    <w:qFormat/>
    <w:rsid w:val="00920885"/>
    <w:pPr>
      <w:spacing w:before="86" w:line="384" w:lineRule="exact"/>
      <w:ind w:left="122"/>
      <w:outlineLvl w:val="1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1E4C9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1"/>
    <w:rsid w:val="00920885"/>
    <w:rPr>
      <w:rFonts w:ascii="Calibri" w:eastAsia="Calibri" w:hAnsi="Calibri" w:cs="Calibri"/>
      <w:b/>
      <w:bCs/>
      <w:color w:val="auto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920885"/>
    <w:rPr>
      <w:sz w:val="15"/>
      <w:szCs w:val="15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20885"/>
    <w:rPr>
      <w:rFonts w:ascii="Times New Roman" w:eastAsia="Times New Roman" w:hAnsi="Times New Roman" w:cs="Times New Roman"/>
      <w:color w:val="auto"/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1866</Words>
  <Characters>11012</Characters>
  <Application>Microsoft Office Word</Application>
  <DocSecurity>0</DocSecurity>
  <Lines>91</Lines>
  <Paragraphs>25</Paragraphs>
  <ScaleCrop>false</ScaleCrop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Hron</dc:creator>
  <cp:keywords/>
  <dc:description/>
  <cp:lastModifiedBy>Jan Hron</cp:lastModifiedBy>
  <cp:revision>2</cp:revision>
  <dcterms:created xsi:type="dcterms:W3CDTF">2021-09-24T21:43:00Z</dcterms:created>
  <dcterms:modified xsi:type="dcterms:W3CDTF">2021-09-26T18:23:00Z</dcterms:modified>
</cp:coreProperties>
</file>