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56D75" w14:textId="77777777" w:rsidR="009913FA" w:rsidRPr="00007BAA" w:rsidRDefault="00007BAA">
      <w:pPr>
        <w:pStyle w:val="Prosttext"/>
        <w:tabs>
          <w:tab w:val="center" w:pos="4536"/>
        </w:tabs>
        <w:spacing w:after="240" w:line="276" w:lineRule="auto"/>
        <w:jc w:val="both"/>
        <w:rPr>
          <w:rFonts w:ascii="Cambria" w:hAnsi="Cambria" w:cs="Times New Roman"/>
          <w:sz w:val="24"/>
          <w:szCs w:val="24"/>
          <w:lang w:val="cs-CZ"/>
        </w:rPr>
      </w:pPr>
      <w:r w:rsidRPr="00007BAA">
        <w:rPr>
          <w:rFonts w:ascii="Cambria" w:hAnsi="Cambria" w:cs="Times New Roman"/>
          <w:b/>
          <w:sz w:val="24"/>
          <w:szCs w:val="24"/>
          <w:lang w:val="cs-CZ"/>
        </w:rPr>
        <w:t>Co chceme interpretovat?</w:t>
      </w:r>
      <w:r w:rsidRPr="00007BAA">
        <w:rPr>
          <w:rFonts w:ascii="Cambria" w:hAnsi="Cambria" w:cs="Times New Roman"/>
          <w:sz w:val="24"/>
          <w:szCs w:val="24"/>
          <w:lang w:val="cs-CZ"/>
        </w:rPr>
        <w:t xml:space="preserve"> [1963]</w:t>
      </w:r>
    </w:p>
    <w:p w14:paraId="2C65162B" w14:textId="3B565A08" w:rsidR="009913FA" w:rsidRPr="00007BAA" w:rsidRDefault="00007BAA">
      <w:pPr>
        <w:pStyle w:val="Prosttext"/>
        <w:spacing w:line="276" w:lineRule="auto"/>
        <w:jc w:val="both"/>
        <w:rPr>
          <w:lang w:val="cs-CZ"/>
        </w:rPr>
      </w:pPr>
      <w:r w:rsidRPr="00007BAA">
        <w:rPr>
          <w:rFonts w:ascii="Cambria" w:hAnsi="Cambria" w:cs="Times New Roman"/>
          <w:sz w:val="24"/>
          <w:szCs w:val="24"/>
          <w:lang w:val="cs-CZ"/>
        </w:rPr>
        <w:t>Myšlenka „nové interpretace“ (ať už Bultmannovy „existenciální“</w:t>
      </w:r>
      <w:r>
        <w:rPr>
          <w:rFonts w:ascii="Cambria" w:hAnsi="Cambria" w:cs="Times New Roman"/>
          <w:sz w:val="24"/>
          <w:szCs w:val="24"/>
          <w:lang w:val="cs-CZ"/>
        </w:rPr>
        <w:t>,</w:t>
      </w:r>
      <w:r w:rsidRPr="00007BAA">
        <w:rPr>
          <w:rFonts w:ascii="Cambria" w:hAnsi="Cambria" w:cs="Times New Roman"/>
          <w:sz w:val="24"/>
          <w:szCs w:val="24"/>
          <w:lang w:val="cs-CZ"/>
        </w:rPr>
        <w:t xml:space="preserve"> nebo Bonhoefferovy „nenáboženské“ a její „civilní“ obměny, či jaké ještě jiné) je vyvolána novou, změněnou situací. Proti dosavadní interpretaci, která </w:t>
      </w:r>
      <w:r w:rsidRPr="00007BAA">
        <w:rPr>
          <w:rFonts w:ascii="Cambria" w:hAnsi="Cambria" w:cs="Times New Roman"/>
          <w:sz w:val="24"/>
          <w:szCs w:val="24"/>
          <w:lang w:val="cs-CZ"/>
        </w:rPr>
        <w:t>dnešního člověka nedovede oslovit a nedovede prolomit jeho nezájem, je vytyčen program jiné, nové interpretace, která by mohla vyřídit tomuto člověku své poselství srozumitelně a přesvědčivě. V pozadí každého pokusu o novou interpretaci je tedy určité poje</w:t>
      </w:r>
      <w:r w:rsidRPr="00007BAA">
        <w:rPr>
          <w:rFonts w:ascii="Cambria" w:hAnsi="Cambria" w:cs="Times New Roman"/>
          <w:sz w:val="24"/>
          <w:szCs w:val="24"/>
          <w:lang w:val="cs-CZ"/>
        </w:rPr>
        <w:t>tí konkrétní historické situace dnešního člověka. Tak např. smysl Bonhoefferovy orientace na nenáboženskou interpretaci biblických pojmů je dán dějinným rozpoznáním, že cesta živé víry se musí rozejít s cestou náboženství. Náboženství není předpokladem vír</w:t>
      </w:r>
      <w:r w:rsidRPr="00007BAA">
        <w:rPr>
          <w:rFonts w:ascii="Cambria" w:hAnsi="Cambria" w:cs="Times New Roman"/>
          <w:sz w:val="24"/>
          <w:szCs w:val="24"/>
          <w:lang w:val="cs-CZ"/>
        </w:rPr>
        <w:t>y, ale není ani jejím důsledkem. Éra náboženství končí; jdeme vstříc zcela nenáboženské době. Náboženskost je dnes víře a její zvěsti stále víc na překážku, neboť člověk, k němuž se víra se svým poselstvím obrací, je stále radikálněji nenáboženský. A ještě</w:t>
      </w:r>
      <w:r w:rsidRPr="00007BAA">
        <w:rPr>
          <w:rFonts w:ascii="Cambria" w:hAnsi="Cambria" w:cs="Times New Roman"/>
          <w:sz w:val="24"/>
          <w:szCs w:val="24"/>
          <w:lang w:val="cs-CZ"/>
        </w:rPr>
        <w:t xml:space="preserve"> dál jde Bonhoeffer ve svém dějinném rozpoznání: proces odnáboženštění a zesvětštění není pro křesťanskou víru důsledkem cizích vlivů, a proto ani žádnou cizí, vnější záležitostí. Víra je na tomto procesu hluboce angažována, takže lze dokonce západní podob</w:t>
      </w:r>
      <w:r w:rsidRPr="00007BAA">
        <w:rPr>
          <w:rFonts w:ascii="Cambria" w:hAnsi="Cambria" w:cs="Times New Roman"/>
          <w:sz w:val="24"/>
          <w:szCs w:val="24"/>
          <w:lang w:val="cs-CZ"/>
        </w:rPr>
        <w:t>u křesťanství považovat pouze za předstupeň úplné nenáboženskosti, přestože křesťanství mělo až dosud vždycky náboženskou podobu. Pro dnešního člověka je náboženství jakousi duchovní obřízkou, od níž je skutečná víra svobodná. Nová interpretace znamená ted</w:t>
      </w:r>
      <w:r w:rsidRPr="00007BAA">
        <w:rPr>
          <w:rFonts w:ascii="Cambria" w:hAnsi="Cambria" w:cs="Times New Roman"/>
          <w:sz w:val="24"/>
          <w:szCs w:val="24"/>
          <w:lang w:val="cs-CZ"/>
        </w:rPr>
        <w:t>y vytvoření nové, nenáboženské podoby křesťanství.</w:t>
      </w:r>
    </w:p>
    <w:p w14:paraId="3D10426B" w14:textId="627AFD3A" w:rsidR="009913FA" w:rsidRPr="00007BAA" w:rsidRDefault="00007BAA">
      <w:pPr>
        <w:pStyle w:val="Prosttext"/>
        <w:spacing w:line="276" w:lineRule="auto"/>
        <w:ind w:firstLine="284"/>
        <w:jc w:val="both"/>
        <w:rPr>
          <w:lang w:val="cs-CZ"/>
        </w:rPr>
      </w:pPr>
      <w:r w:rsidRPr="00007BAA">
        <w:rPr>
          <w:rFonts w:ascii="Cambria" w:hAnsi="Cambria" w:cs="Times New Roman"/>
          <w:sz w:val="24"/>
          <w:szCs w:val="24"/>
          <w:lang w:val="cs-CZ"/>
        </w:rPr>
        <w:t>V pozadí jiných interpretačních programů je rovněž určité (i když odlišné nebo i </w:t>
      </w:r>
      <w:proofErr w:type="spellStart"/>
      <w:r w:rsidRPr="00007BAA">
        <w:rPr>
          <w:rFonts w:ascii="Cambria" w:hAnsi="Cambria" w:cs="Times New Roman"/>
          <w:sz w:val="24"/>
          <w:szCs w:val="24"/>
          <w:lang w:val="cs-CZ"/>
        </w:rPr>
        <w:t>neglektivní</w:t>
      </w:r>
      <w:proofErr w:type="spellEnd"/>
      <w:r w:rsidRPr="00007BAA">
        <w:rPr>
          <w:rFonts w:ascii="Cambria" w:hAnsi="Cambria" w:cs="Times New Roman"/>
          <w:sz w:val="24"/>
          <w:szCs w:val="24"/>
          <w:lang w:val="cs-CZ"/>
        </w:rPr>
        <w:t>) pojetí dějinné situace nebo vůbec dějin. Pochopení dějin a konkrétní dějinné situace je proto spolehlivým krité</w:t>
      </w:r>
      <w:r w:rsidRPr="00007BAA">
        <w:rPr>
          <w:rFonts w:ascii="Cambria" w:hAnsi="Cambria" w:cs="Times New Roman"/>
          <w:sz w:val="24"/>
          <w:szCs w:val="24"/>
          <w:lang w:val="cs-CZ"/>
        </w:rPr>
        <w:t>riem pro hodnocení jednotlivých interpretačních pokusů, i když ovšem nikoli kritériem jediným. Současně je třeba se ptát po rozlišení mezi interpretačním aparátem a tím, co má být interpretováno. Hranice je v různých pokusech vedena různě. Proto druhým výz</w:t>
      </w:r>
      <w:r w:rsidRPr="00007BAA">
        <w:rPr>
          <w:rFonts w:ascii="Cambria" w:hAnsi="Cambria" w:cs="Times New Roman"/>
          <w:sz w:val="24"/>
          <w:szCs w:val="24"/>
          <w:lang w:val="cs-CZ"/>
        </w:rPr>
        <w:t>namným kritériem je otázka, co vlastně má být interpretováno. Jde především o otázku normy našeho nového zvěstování, nové interpretace. Je tou normou reformační pochopení? Nebo je třeba jít ještě hlouběji do minulosti a orientovat se na církevních otcích n</w:t>
      </w:r>
      <w:r w:rsidRPr="00007BAA">
        <w:rPr>
          <w:rFonts w:ascii="Cambria" w:hAnsi="Cambria" w:cs="Times New Roman"/>
          <w:sz w:val="24"/>
          <w:szCs w:val="24"/>
          <w:lang w:val="cs-CZ"/>
        </w:rPr>
        <w:t>ebo dokonce jenom na starokřesťanských symbolech? V</w:t>
      </w:r>
      <w:r>
        <w:rPr>
          <w:rFonts w:ascii="Cambria" w:hAnsi="Cambria" w:cs="Times New Roman"/>
          <w:sz w:val="24"/>
          <w:szCs w:val="24"/>
          <w:lang w:val="cs-CZ"/>
        </w:rPr>
        <w:t xml:space="preserve"> j</w:t>
      </w:r>
      <w:r w:rsidRPr="00007BAA">
        <w:rPr>
          <w:rFonts w:ascii="Cambria" w:hAnsi="Cambria" w:cs="Times New Roman"/>
          <w:sz w:val="24"/>
          <w:szCs w:val="24"/>
          <w:lang w:val="cs-CZ"/>
        </w:rPr>
        <w:t>akém smyslu mohou pro nás být normou biblické knihy? Jak je třeba rozlišovat mezi různými vrstvami podání, jak jsou zachyceny např. v novozákonní sbírce? Máme se pokusit proniknout k nejstarším kérygmati</w:t>
      </w:r>
      <w:r w:rsidRPr="00007BAA">
        <w:rPr>
          <w:rFonts w:ascii="Cambria" w:hAnsi="Cambria" w:cs="Times New Roman"/>
          <w:sz w:val="24"/>
          <w:szCs w:val="24"/>
          <w:lang w:val="cs-CZ"/>
        </w:rPr>
        <w:t>ckým formulím? Nebo se máme pokusit rekonstruovat vlastní učení Ježíšovo a odlišit je od učení povelikonoční církve? Či snad vůbec nejde na prvním místě o učení, ale o skutečnost Ježíšova života a díla na této zemi? Máme se proti kérygmatickému Kristu obrá</w:t>
      </w:r>
      <w:r w:rsidRPr="00007BAA">
        <w:rPr>
          <w:rFonts w:ascii="Cambria" w:hAnsi="Cambria" w:cs="Times New Roman"/>
          <w:sz w:val="24"/>
          <w:szCs w:val="24"/>
          <w:lang w:val="cs-CZ"/>
        </w:rPr>
        <w:t>tit k historickému Ježíši? Ale kde ho najdeme? Neskončí náš pokus ve slepé uličce nebo v libovolných konstrukcích? Nemáme se spíše než do nezaručené minulosti obrátit do aktuální přítomnosti a orientovat svou zvěst především na živé víře? Nemá být naše pos</w:t>
      </w:r>
      <w:r w:rsidRPr="00007BAA">
        <w:rPr>
          <w:rFonts w:ascii="Cambria" w:hAnsi="Cambria" w:cs="Times New Roman"/>
          <w:sz w:val="24"/>
          <w:szCs w:val="24"/>
          <w:lang w:val="cs-CZ"/>
        </w:rPr>
        <w:t>elství především svědectvím o tom, na čem jsme založili svůj vlastní život? Ale proč o své víře mluvit? Což není jedině legitimní svou víru prakticky v</w:t>
      </w:r>
      <w:r>
        <w:rPr>
          <w:rFonts w:ascii="Cambria" w:hAnsi="Cambria" w:cs="Times New Roman"/>
          <w:sz w:val="24"/>
          <w:szCs w:val="24"/>
          <w:lang w:val="cs-CZ"/>
        </w:rPr>
        <w:t> </w:t>
      </w:r>
      <w:r w:rsidRPr="00007BAA">
        <w:rPr>
          <w:rFonts w:ascii="Cambria" w:hAnsi="Cambria" w:cs="Times New Roman"/>
          <w:sz w:val="24"/>
          <w:szCs w:val="24"/>
          <w:lang w:val="cs-CZ"/>
        </w:rPr>
        <w:t>životě uplatňovat, a tak ji před lidmi dosvědčovat? Tedy „svědčit beze slova“? Je to však ještě interpre</w:t>
      </w:r>
      <w:r w:rsidRPr="00007BAA">
        <w:rPr>
          <w:rFonts w:ascii="Cambria" w:hAnsi="Cambria" w:cs="Times New Roman"/>
          <w:sz w:val="24"/>
          <w:szCs w:val="24"/>
          <w:lang w:val="cs-CZ"/>
        </w:rPr>
        <w:t xml:space="preserve">tace? A potom: můžeme se spolehnout na nějakou spontánní aktivitu víry, aniž bychom pro ni měli pevné měřítko? Můžeme svou víru nechat pracovat bez kontroly? Nemá se ostatně naše víra uplatňovat také v našem „svědectví slovem“, tedy také v našem </w:t>
      </w:r>
      <w:r w:rsidRPr="00007BAA">
        <w:rPr>
          <w:rFonts w:ascii="Cambria" w:hAnsi="Cambria" w:cs="Times New Roman"/>
          <w:sz w:val="24"/>
          <w:szCs w:val="24"/>
          <w:lang w:val="cs-CZ"/>
        </w:rPr>
        <w:lastRenderedPageBreak/>
        <w:t>myšlení, v</w:t>
      </w:r>
      <w:r w:rsidRPr="00007BAA">
        <w:rPr>
          <w:rFonts w:ascii="Cambria" w:hAnsi="Cambria" w:cs="Times New Roman"/>
          <w:sz w:val="24"/>
          <w:szCs w:val="24"/>
          <w:lang w:val="cs-CZ"/>
        </w:rPr>
        <w:t> našich životních programech, v našich promyšlených pokusech o nové pořádání společnosti a budování nových vztahů mezi lidmi? Myslím, že se mi podařilo alespoň naznačit, že otázky „nové interpretace“ jsou mnohem rozsáhlejší a závažnější, než často dovedeme</w:t>
      </w:r>
      <w:r w:rsidRPr="00007BAA">
        <w:rPr>
          <w:rFonts w:ascii="Cambria" w:hAnsi="Cambria" w:cs="Times New Roman"/>
          <w:sz w:val="24"/>
          <w:szCs w:val="24"/>
          <w:lang w:val="cs-CZ"/>
        </w:rPr>
        <w:t xml:space="preserve"> připustit. Nejde jen o nový výklad staršího pojetí, ale o pojetí vskutku nové. Nejde o interpretaci starých dogmatických formulí</w:t>
      </w:r>
      <w:r w:rsidRPr="00007BAA">
        <w:rPr>
          <w:rFonts w:ascii="Cambria" w:hAnsi="Cambria" w:cs="Times New Roman"/>
          <w:color w:val="FF0000"/>
          <w:sz w:val="24"/>
          <w:szCs w:val="24"/>
          <w:lang w:val="cs-CZ"/>
        </w:rPr>
        <w:t>,</w:t>
      </w:r>
      <w:r w:rsidRPr="00007BAA">
        <w:rPr>
          <w:rFonts w:ascii="Cambria" w:hAnsi="Cambria" w:cs="Times New Roman"/>
          <w:sz w:val="24"/>
          <w:szCs w:val="24"/>
          <w:lang w:val="cs-CZ"/>
        </w:rPr>
        <w:t xml:space="preserve"> ale o nové myšlení víry. Nejde o odstranění archaických termínů, které by byly nahrazeny termíny moderními, ale nejde ani o n</w:t>
      </w:r>
      <w:r w:rsidRPr="00007BAA">
        <w:rPr>
          <w:rFonts w:ascii="Cambria" w:hAnsi="Cambria" w:cs="Times New Roman"/>
          <w:sz w:val="24"/>
          <w:szCs w:val="24"/>
          <w:lang w:val="cs-CZ"/>
        </w:rPr>
        <w:t>ávrat k nějakému původnímu uchopení té věci, o kterou jde křesťanskému zvěstování. Posledním cílem nové interpretace nemůže být sebestarší takové uchopení, pochopení, pojetí a vyjádření, nýbrž sama skutečnost, která byla uchopována, pojímána a vyjadřována.</w:t>
      </w:r>
      <w:r w:rsidRPr="00007BAA">
        <w:rPr>
          <w:rFonts w:ascii="Cambria" w:hAnsi="Cambria" w:cs="Times New Roman"/>
          <w:sz w:val="24"/>
          <w:szCs w:val="24"/>
          <w:lang w:val="cs-CZ"/>
        </w:rPr>
        <w:t xml:space="preserve"> A tato skutečnost nemůže být ničím, co se jednou stalo, odehrálo, uskutečnilo a tím skončilo, k čemu tedy musíme svůj život dodatečně a druhotně vztahovat, nýbrž naopak něčím, z čeho náš život vždycky znovu autenticky vyrůstá, z čeho vychází a čím je i dn</w:t>
      </w:r>
      <w:r w:rsidRPr="00007BAA">
        <w:rPr>
          <w:rFonts w:ascii="Cambria" w:hAnsi="Cambria" w:cs="Times New Roman"/>
          <w:sz w:val="24"/>
          <w:szCs w:val="24"/>
          <w:lang w:val="cs-CZ"/>
        </w:rPr>
        <w:t>es nesen a normován.</w:t>
      </w:r>
    </w:p>
    <w:p w14:paraId="33D0D1B2" w14:textId="77777777" w:rsidR="009913FA" w:rsidRPr="00007BAA" w:rsidRDefault="00007BAA">
      <w:pPr>
        <w:pStyle w:val="Prosttext"/>
        <w:spacing w:line="276" w:lineRule="auto"/>
        <w:ind w:firstLine="284"/>
        <w:jc w:val="both"/>
        <w:rPr>
          <w:rFonts w:ascii="Cambria" w:hAnsi="Cambria" w:cs="Times New Roman"/>
          <w:sz w:val="24"/>
          <w:szCs w:val="24"/>
          <w:lang w:val="cs-CZ"/>
        </w:rPr>
      </w:pPr>
      <w:r w:rsidRPr="00007BAA">
        <w:rPr>
          <w:rFonts w:ascii="Cambria" w:hAnsi="Cambria" w:cs="Times New Roman"/>
          <w:sz w:val="24"/>
          <w:szCs w:val="24"/>
          <w:lang w:val="cs-CZ"/>
        </w:rPr>
        <w:t>V pokusech o „novou interpretaci“ však musíme hodnotit také ještě interpretační aparát, jímž má být ona základní skutečnost postižena a vyjádřena. Novost interpretačních pokusů záleží také v uplatnění moderního myšlení a živých, modern</w:t>
      </w:r>
      <w:r w:rsidRPr="00007BAA">
        <w:rPr>
          <w:rFonts w:ascii="Cambria" w:hAnsi="Cambria" w:cs="Times New Roman"/>
          <w:sz w:val="24"/>
          <w:szCs w:val="24"/>
          <w:lang w:val="cs-CZ"/>
        </w:rPr>
        <w:t>ích pojmů. Přitom nejde jen o přijetí a adaptaci obecně přijatých myšlenek a představ, nejde o dohánění myšlenkového vývoje, nýbrž také o stimulaci nových myšlenkových výbojů, o myšlení objevné, které v lecčem může i udávat tón a které se může druhotně a d</w:t>
      </w:r>
      <w:r w:rsidRPr="00007BAA">
        <w:rPr>
          <w:rFonts w:ascii="Cambria" w:hAnsi="Cambria" w:cs="Times New Roman"/>
          <w:sz w:val="24"/>
          <w:szCs w:val="24"/>
          <w:lang w:val="cs-CZ"/>
        </w:rPr>
        <w:t>odatečně osvědčit také na jiných místech a v jiných oblastech lidského světa. Nová interpretace se proto nemůže obejít bez pronikavé tvůrčí myšlenkové práce, která nesetrvává jen u starších formulí, ale která svým úsilím spolu otvírá nové perspektivy v děj</w:t>
      </w:r>
      <w:r w:rsidRPr="00007BAA">
        <w:rPr>
          <w:rFonts w:ascii="Cambria" w:hAnsi="Cambria" w:cs="Times New Roman"/>
          <w:sz w:val="24"/>
          <w:szCs w:val="24"/>
          <w:lang w:val="cs-CZ"/>
        </w:rPr>
        <w:t xml:space="preserve">inách lidského ducha. Jde o úsilí dějinně </w:t>
      </w:r>
      <w:proofErr w:type="gramStart"/>
      <w:r w:rsidRPr="00007BAA">
        <w:rPr>
          <w:rFonts w:ascii="Cambria" w:hAnsi="Cambria" w:cs="Times New Roman"/>
          <w:sz w:val="24"/>
          <w:szCs w:val="24"/>
          <w:lang w:val="cs-CZ"/>
        </w:rPr>
        <w:t>významné</w:t>
      </w:r>
      <w:proofErr w:type="gramEnd"/>
      <w:r w:rsidRPr="00007BAA">
        <w:rPr>
          <w:rFonts w:ascii="Cambria" w:hAnsi="Cambria" w:cs="Times New Roman"/>
          <w:sz w:val="24"/>
          <w:szCs w:val="24"/>
          <w:lang w:val="cs-CZ"/>
        </w:rPr>
        <w:t xml:space="preserve"> a proto nutně i dějinně pevně zasazené a orientované. Křesťanská theologie byla vždycky budována na pozadí antické metafyziky a nese ještě i dnes mocné stopy této okolnosti. I když ovšem s metafyzickým myš</w:t>
      </w:r>
      <w:r w:rsidRPr="00007BAA">
        <w:rPr>
          <w:rFonts w:ascii="Cambria" w:hAnsi="Cambria" w:cs="Times New Roman"/>
          <w:sz w:val="24"/>
          <w:szCs w:val="24"/>
          <w:lang w:val="cs-CZ"/>
        </w:rPr>
        <w:t>lením polemizovala a jádro křesťanské zvěsti před metafyzickým zkreslením bránila, přece jen neměla po ruce jiné zbraně než právě metafyzické, a proto jich také – i když po jistých deformacích – používala. Dnes je se starou metafyzikou konec; její rozpad z</w:t>
      </w:r>
      <w:r w:rsidRPr="00007BAA">
        <w:rPr>
          <w:rFonts w:ascii="Cambria" w:hAnsi="Cambria" w:cs="Times New Roman"/>
          <w:sz w:val="24"/>
          <w:szCs w:val="24"/>
          <w:lang w:val="cs-CZ"/>
        </w:rPr>
        <w:t xml:space="preserve">namená značný otřes pro samotnou theologii. Nová interpretace s sebou proto nutně nese program rozsáhlé theologické revise. Ta může být provedena jenom z posic nové theologie, a nová theologie se potřebuje vybavit myšlenkovým aparátem, který už nestojí na </w:t>
      </w:r>
      <w:r w:rsidRPr="00007BAA">
        <w:rPr>
          <w:rFonts w:ascii="Cambria" w:hAnsi="Cambria" w:cs="Times New Roman"/>
          <w:sz w:val="24"/>
          <w:szCs w:val="24"/>
          <w:lang w:val="cs-CZ"/>
        </w:rPr>
        <w:t>základech staré metafyziky. Proto musí nově orientovaná theologie sledovat pokusy o novou filosofii, ocenit jejich úspěchy a uplatnit jejich výsledky ve své práci. Nová situace se liší od dřívější tím, že nová filosofie nevzniká bez vlivu křesťanského myšl</w:t>
      </w:r>
      <w:r w:rsidRPr="00007BAA">
        <w:rPr>
          <w:rFonts w:ascii="Cambria" w:hAnsi="Cambria" w:cs="Times New Roman"/>
          <w:sz w:val="24"/>
          <w:szCs w:val="24"/>
          <w:lang w:val="cs-CZ"/>
        </w:rPr>
        <w:t xml:space="preserve">ení, nýbrž je i ve své sekularizované </w:t>
      </w:r>
      <w:proofErr w:type="gramStart"/>
      <w:r w:rsidRPr="00007BAA">
        <w:rPr>
          <w:rFonts w:ascii="Cambria" w:hAnsi="Cambria" w:cs="Times New Roman"/>
          <w:sz w:val="24"/>
          <w:szCs w:val="24"/>
          <w:lang w:val="cs-CZ"/>
        </w:rPr>
        <w:t>podobě</w:t>
      </w:r>
      <w:proofErr w:type="gramEnd"/>
      <w:r w:rsidRPr="00007BAA">
        <w:rPr>
          <w:rFonts w:ascii="Cambria" w:hAnsi="Cambria" w:cs="Times New Roman"/>
          <w:sz w:val="24"/>
          <w:szCs w:val="24"/>
          <w:lang w:val="cs-CZ"/>
        </w:rPr>
        <w:t xml:space="preserve"> a právě v ní plodem střetnutí a tím i vzájemného ovlivnění obou těchto duchovních tradic. Zdá se proto</w:t>
      </w:r>
      <w:r w:rsidRPr="00007BAA">
        <w:rPr>
          <w:rFonts w:ascii="Cambria" w:hAnsi="Cambria" w:cs="Times New Roman"/>
          <w:color w:val="FF0000"/>
          <w:sz w:val="24"/>
          <w:szCs w:val="24"/>
          <w:lang w:val="cs-CZ"/>
        </w:rPr>
        <w:t>,</w:t>
      </w:r>
      <w:r w:rsidRPr="00007BAA">
        <w:rPr>
          <w:rFonts w:ascii="Cambria" w:hAnsi="Cambria" w:cs="Times New Roman"/>
          <w:sz w:val="24"/>
          <w:szCs w:val="24"/>
          <w:lang w:val="cs-CZ"/>
        </w:rPr>
        <w:t xml:space="preserve"> že napříště to už nebude jenom theologie, která by jako až dosud představovala výhradní formu reflexe víry,</w:t>
      </w:r>
      <w:r w:rsidRPr="00007BAA">
        <w:rPr>
          <w:rFonts w:ascii="Cambria" w:hAnsi="Cambria" w:cs="Times New Roman"/>
          <w:sz w:val="24"/>
          <w:szCs w:val="24"/>
          <w:lang w:val="cs-CZ"/>
        </w:rPr>
        <w:t xml:space="preserve"> ale že vedle ní a s ní se uplatní i reflexe filosofická. Mám proto za to, že otázka nové interpretace představuje jeden z nejzávažnějších úkolů nejen theologických, ale i filosofických.</w:t>
      </w:r>
    </w:p>
    <w:sectPr w:rsidR="009913FA" w:rsidRPr="00007BAA">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EE"/>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FA"/>
    <w:rsid w:val="00007BAA"/>
    <w:rsid w:val="009913FA"/>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67D9"/>
  <w15:docId w15:val="{8C01847A-7BE0-4D06-BF3A-93A52496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ascii="Calibri" w:eastAsia="Times New Roman" w:hAnsi="Calibri" w:cs="Times New Roman"/>
      <w:sz w:val="22"/>
      <w:szCs w:val="22"/>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osttextChar">
    <w:name w:val="Prostý text Char"/>
    <w:qFormat/>
    <w:rPr>
      <w:rFonts w:ascii="Courier New" w:hAnsi="Courier New" w:cs="Courier New"/>
      <w:sz w:val="20"/>
      <w:szCs w:val="20"/>
      <w:lang w:val="en-US" w:eastAsia="en-US"/>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Prosttext">
    <w:name w:val="Plain Text"/>
    <w:basedOn w:val="Normln"/>
    <w:qFormat/>
    <w:pPr>
      <w:spacing w:after="0" w:line="240" w:lineRule="auto"/>
    </w:pPr>
    <w:rPr>
      <w:rFonts w:ascii="Courier New" w:eastAsia="Calibri"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1032</Words>
  <Characters>5804</Characters>
  <Application>Microsoft Office Word</Application>
  <DocSecurity>0</DocSecurity>
  <Lines>82</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Dostál, Václav</cp:lastModifiedBy>
  <cp:revision>2</cp:revision>
  <dcterms:created xsi:type="dcterms:W3CDTF">2020-06-22T12:35:00Z</dcterms:created>
  <dcterms:modified xsi:type="dcterms:W3CDTF">2020-06-22T12:36:00Z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2010-05-14T15:06:00Z</dcterms:created>
  <dc:creator>Roman Zima</dc:creator>
  <dc:description/>
  <dc:language>en-US</dc:language>
  <cp:lastModifiedBy>Václav Dostál</cp:lastModifiedBy>
  <dcterms:modified xsi:type="dcterms:W3CDTF">2017-06-09T11:57:00Z</dcterms:modified>
  <cp:revision>13</cp:revision>
  <dc:subject/>
  <dc:title>223</dc:title>
</cp:coreProperties>
</file>