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71946" w:rsidRDefault="00794FE0" w:rsidP="00771946">
      <w:pPr>
        <w:pStyle w:val="Nadpis1"/>
        <w:ind w:right="0"/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Demokracie</w:t>
      </w:r>
      <w:r w:rsidR="00771946" w:rsidRPr="00771946">
        <w:rPr>
          <w:rFonts w:ascii="Candara" w:hAnsi="Candara"/>
          <w:sz w:val="22"/>
          <w:szCs w:val="22"/>
        </w:rPr>
        <w:t xml:space="preserve"> </w:t>
      </w:r>
      <w:r w:rsidRPr="00771946">
        <w:rPr>
          <w:rFonts w:ascii="Candara" w:hAnsi="Candara"/>
          <w:sz w:val="22"/>
          <w:szCs w:val="22"/>
        </w:rPr>
        <w:t>a</w:t>
      </w:r>
      <w:r w:rsidR="00771946" w:rsidRPr="00771946">
        <w:rPr>
          <w:rFonts w:ascii="Candara" w:hAnsi="Candara"/>
          <w:sz w:val="22"/>
          <w:szCs w:val="22"/>
        </w:rPr>
        <w:t xml:space="preserve"> </w:t>
      </w:r>
      <w:r w:rsidRPr="00771946">
        <w:rPr>
          <w:rFonts w:ascii="Candara" w:hAnsi="Candara"/>
          <w:sz w:val="22"/>
          <w:szCs w:val="22"/>
        </w:rPr>
        <w:t>náboženství</w:t>
      </w:r>
      <w:r w:rsidR="00771946">
        <w:rPr>
          <w:rFonts w:ascii="Candara" w:hAnsi="Candara"/>
          <w:sz w:val="22"/>
          <w:szCs w:val="22"/>
        </w:rPr>
        <w:t xml:space="preserve"> [1999]</w:t>
      </w:r>
    </w:p>
    <w:p w:rsidR="00771946" w:rsidRPr="00771946" w:rsidRDefault="00771946" w:rsidP="00771946">
      <w:pPr>
        <w:rPr>
          <w:rFonts w:ascii="Candara" w:hAnsi="Candara"/>
          <w:i/>
          <w:sz w:val="22"/>
          <w:szCs w:val="22"/>
        </w:rPr>
      </w:pPr>
      <w:r w:rsidRPr="00771946">
        <w:rPr>
          <w:rFonts w:ascii="Candara" w:hAnsi="Candara"/>
          <w:i/>
          <w:sz w:val="22"/>
          <w:szCs w:val="22"/>
        </w:rPr>
        <w:t>d</w:t>
      </w:r>
      <w:r w:rsidRPr="00771946">
        <w:rPr>
          <w:rFonts w:ascii="Candara" w:hAnsi="Candara"/>
          <w:i/>
          <w:sz w:val="22"/>
          <w:szCs w:val="22"/>
        </w:rPr>
        <w:t>iskusní seminář, pořádaný Ústavem TGM dne 3.</w:t>
      </w:r>
      <w:r w:rsidRPr="00771946">
        <w:rPr>
          <w:rFonts w:ascii="Candara" w:hAnsi="Candara"/>
          <w:i/>
          <w:sz w:val="22"/>
          <w:szCs w:val="22"/>
        </w:rPr>
        <w:t xml:space="preserve"> </w:t>
      </w:r>
      <w:r w:rsidRPr="00771946">
        <w:rPr>
          <w:rFonts w:ascii="Candara" w:hAnsi="Candara"/>
          <w:i/>
          <w:sz w:val="22"/>
          <w:szCs w:val="22"/>
        </w:rPr>
        <w:t>6.</w:t>
      </w:r>
      <w:r w:rsidRPr="00771946">
        <w:rPr>
          <w:rFonts w:ascii="Candara" w:hAnsi="Candara"/>
          <w:i/>
          <w:sz w:val="22"/>
          <w:szCs w:val="22"/>
        </w:rPr>
        <w:t xml:space="preserve"> 19</w:t>
      </w:r>
      <w:r w:rsidRPr="00771946">
        <w:rPr>
          <w:rFonts w:ascii="Candara" w:hAnsi="Candara"/>
          <w:i/>
          <w:sz w:val="22"/>
          <w:szCs w:val="22"/>
        </w:rPr>
        <w:t>99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1.</w:t>
      </w: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Nejprve terminologické (přesněji: pojmové) vyjasnění. Nábo</w:t>
      </w:r>
      <w:r w:rsidRPr="00771946">
        <w:rPr>
          <w:rFonts w:ascii="Candara" w:hAnsi="Candara"/>
          <w:sz w:val="22"/>
          <w:szCs w:val="22"/>
        </w:rPr>
        <w:t>ženství považuji za přechodné stadium od mýtu k nenáboženskosti, a to jak ve smyslu dlouhých epoch, tak ve smyslu individuální historie. V mýtu člověk hledal a do jisté míry i našel náhražku za svou nedostatečnou přírodní výbavu, tj. kompenzaci své mnohost</w:t>
      </w:r>
      <w:r w:rsidRPr="00771946">
        <w:rPr>
          <w:rFonts w:ascii="Candara" w:hAnsi="Candara"/>
          <w:sz w:val="22"/>
          <w:szCs w:val="22"/>
        </w:rPr>
        <w:t>ranné nedostatečnosti, kterou si někdy až v obrovském zesílení uvědomoval. Úzkost až děs z propastné budoucnosti překonával nápodobou pravzorů a posléze až identifikací s pravzory, které byly navzájem původně značně neintegrované, ale později byly narativn</w:t>
      </w:r>
      <w:r w:rsidRPr="00771946">
        <w:rPr>
          <w:rFonts w:ascii="Candara" w:hAnsi="Candara"/>
          <w:sz w:val="22"/>
          <w:szCs w:val="22"/>
        </w:rPr>
        <w:t>ě pospojovány. Záchrana před hrůzami, do kterých by člověk mohl upadnout, spočívala v tomto celoživotním přimknutí k archetypům.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2.</w:t>
      </w: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Čím víc se lidský život i svět komplikovaly v důsledku postupující emancipace vědomí, tím těžší bylo udržet jejich integrit</w:t>
      </w:r>
      <w:r w:rsidRPr="00771946">
        <w:rPr>
          <w:rFonts w:ascii="Candara" w:hAnsi="Candara"/>
          <w:sz w:val="22"/>
          <w:szCs w:val="22"/>
        </w:rPr>
        <w:t>u. Náboženství je tedy pro mne provizorním, sice velmi úspěšným, nicméně z hlubšího hlediska velmi neuspokojivým řešením této obtíže, kterou můžeme chápat jako krizi mýtu a mytičnosti. V tomto smyslu je náboženství pokusem o zachování některých momentů mýt</w:t>
      </w:r>
      <w:r w:rsidRPr="00771946">
        <w:rPr>
          <w:rFonts w:ascii="Candara" w:hAnsi="Candara"/>
          <w:sz w:val="22"/>
          <w:szCs w:val="22"/>
        </w:rPr>
        <w:t xml:space="preserve">u v jejich soustředění a udržování v jakýchsi umělých jímkách či rybnících, totiž ve zvláštních, uprostřed postupně se profanizujícího světa vyznačených a od něho jakoby oddělených sakrálních prostorách a časech, zatímco nejrozmanitější složky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skutečného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 xml:space="preserve"> života naopak postupně odpadaly z původního mytického prostředí a hromadily se zprvu jen jako jakési marginálie mimo ně, tedy v oné profanitě. Pro náboženství je na rozdíl od mýtu charakteristická rozštěpenost na sféru sakrální a profánní, tedy jakási sch</w:t>
      </w:r>
      <w:r w:rsidRPr="00771946">
        <w:rPr>
          <w:rFonts w:ascii="Candara" w:hAnsi="Candara"/>
          <w:sz w:val="22"/>
          <w:szCs w:val="22"/>
        </w:rPr>
        <w:t xml:space="preserve">izoidnost. Další vývoj prokazuje navzdory přílivům a odlivům zejména ve sféře kolem Středomoří v důsledku obrovského vlivu řeckých společností stálý dlouhodobý růst vnitřní uspořádanosti a strukturovanosti původně marginální profánnosti, provázený zároveň </w:t>
      </w:r>
      <w:r w:rsidRPr="00771946">
        <w:rPr>
          <w:rFonts w:ascii="Candara" w:hAnsi="Candara"/>
          <w:sz w:val="22"/>
          <w:szCs w:val="22"/>
        </w:rPr>
        <w:t xml:space="preserve">stálým ústupem a úpadkem mytičnosti. Stručně lze říci, že pro naši evropskou současnost platí, že se do světa mýtu už nedokážeme vrátit a ponořit: v mýtu už nemůžeme žít, nemůžeme v něm dýchat, můžeme se ho někdy jen trochu nadechnout, většinou však s ním </w:t>
      </w:r>
      <w:r w:rsidRPr="00771946">
        <w:rPr>
          <w:rFonts w:ascii="Candara" w:hAnsi="Candara"/>
          <w:sz w:val="22"/>
          <w:szCs w:val="22"/>
        </w:rPr>
        <w:t>můžeme jen koketovat. Relativně krátkodobá období jakoby návratu mytičnosti představují jen větší nebo menší vlny, které zachvacují zejména nepromořené nebo málo promořené jednotlivce nebo i celé části společnosti, tj. právě ty, kteří byli nejméně vystaven</w:t>
      </w:r>
      <w:r w:rsidRPr="00771946">
        <w:rPr>
          <w:rFonts w:ascii="Candara" w:hAnsi="Candara"/>
          <w:sz w:val="22"/>
          <w:szCs w:val="22"/>
        </w:rPr>
        <w:t xml:space="preserve">i jakési vakcinaci, v níž získaly důležitou praxi především tradiční křesťanské církve. 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3.</w:t>
      </w: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Vyjasnění je zapotřebí také v případě demokracie a demokratičnosti. Demokracie v dnešním, tj. evropském smyslu je ovšem něčím velmi odlišným od demokracií antickýc</w:t>
      </w:r>
      <w:r w:rsidRPr="00771946">
        <w:rPr>
          <w:rFonts w:ascii="Candara" w:hAnsi="Candara"/>
          <w:sz w:val="22"/>
          <w:szCs w:val="22"/>
        </w:rPr>
        <w:t>h, zejména řeckých, a demokratičnost naše je dokonce velmi odlišná také od demokratičnosti prvních evropských demokracií, založených zejména v souvislosti s reformací a snad přímo na základě nebo za rozhodujícího vlivu protestantismu. Demokracie je zřeteln</w:t>
      </w:r>
      <w:r w:rsidRPr="00771946">
        <w:rPr>
          <w:rFonts w:ascii="Candara" w:hAnsi="Candara"/>
          <w:sz w:val="22"/>
          <w:szCs w:val="22"/>
        </w:rPr>
        <w:t>ě dějinný fenomén, který je stále v pohybu a jehož vrchol zdaleka nemůžeme vidět v současném stavu nejenom naší společnosti – to bychom se asi snadno domluvili – ale ani v žádné jiné pokročilé západní demokracii. Naproti tomu nelze popřít, že křesťanské ko</w:t>
      </w:r>
      <w:r w:rsidRPr="00771946">
        <w:rPr>
          <w:rFonts w:ascii="Candara" w:hAnsi="Candara"/>
          <w:sz w:val="22"/>
          <w:szCs w:val="22"/>
        </w:rPr>
        <w:t>řeny moderních demokracií přinesly tak významné prvky do jejich ustavení a dalšího vývoje, že si bez nich dnešní demokracie nedokážeme představit jako dějinně možné. Základní otázkou však je, můžeme-li tento významný, možná rozhodující vliv některých (ne v</w:t>
      </w:r>
      <w:r w:rsidRPr="00771946">
        <w:rPr>
          <w:rFonts w:ascii="Candara" w:hAnsi="Candara"/>
          <w:sz w:val="22"/>
          <w:szCs w:val="22"/>
        </w:rPr>
        <w:t>šech) křesťanských tradic označit jako vliv náboženství. Aby to bylo možno věcně posoudit, že třeba se i zde vyhnout zdánlivým samozřejmostem, obecně nekriticky přijímaným.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4.</w:t>
      </w: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Z dějin starého Řecka a potom i z dějin</w:t>
      </w:r>
      <w:r w:rsidR="00771946" w:rsidRPr="00771946">
        <w:rPr>
          <w:rFonts w:ascii="Candara" w:hAnsi="Candara"/>
          <w:sz w:val="22"/>
          <w:szCs w:val="22"/>
        </w:rPr>
        <w:t xml:space="preserve"> </w:t>
      </w:r>
      <w:r w:rsidRPr="00771946">
        <w:rPr>
          <w:rFonts w:ascii="Candara" w:hAnsi="Candara"/>
          <w:sz w:val="22"/>
          <w:szCs w:val="22"/>
        </w:rPr>
        <w:t xml:space="preserve">Říma víme, že demokracie dosti snadno </w:t>
      </w:r>
      <w:r w:rsidRPr="00771946">
        <w:rPr>
          <w:rFonts w:ascii="Candara" w:hAnsi="Candara"/>
          <w:sz w:val="22"/>
          <w:szCs w:val="22"/>
        </w:rPr>
        <w:t xml:space="preserve">a rychle nabývaly degenerativních či dekadentních, např. ochlokratických rysů, a že z takových krizí samy nenacházely východisko. Známe to ostatně také z vývoje společností na našem kontinentě (resp. </w:t>
      </w:r>
      <w:r w:rsidRPr="00771946">
        <w:rPr>
          <w:rFonts w:ascii="Candara" w:hAnsi="Candara"/>
          <w:sz w:val="22"/>
          <w:szCs w:val="22"/>
        </w:rPr>
        <w:lastRenderedPageBreak/>
        <w:t>subkontinentě): demokracie, vystavené velkým krizím, nej</w:t>
      </w:r>
      <w:r w:rsidRPr="00771946">
        <w:rPr>
          <w:rFonts w:ascii="Candara" w:hAnsi="Candara"/>
          <w:sz w:val="22"/>
          <w:szCs w:val="22"/>
        </w:rPr>
        <w:t>častěji selhávají, nedovedou krize řešit a v nejlepším případě je překonávají dočasným zavedením nedemokratických metod. Masarykův důraz na to, že demokracie sama jako politický systém nestačí, že je zapotřebí demokratů, neznamená nic jiného než poukaz k l</w:t>
      </w:r>
      <w:r w:rsidRPr="00771946">
        <w:rPr>
          <w:rFonts w:ascii="Candara" w:hAnsi="Candara"/>
          <w:sz w:val="22"/>
          <w:szCs w:val="22"/>
        </w:rPr>
        <w:t>idským i občanským kvalitám členů společnosti. Právě na tomto místě se zdá, že náboženskost (zejména křesťanská orientace) a demokratičnost by mohly souviset. Po mém soudu to však není zdaleka tak jednoznačné. Je to vidět na první pohled na organizaci a st</w:t>
      </w:r>
      <w:r w:rsidRPr="00771946">
        <w:rPr>
          <w:rFonts w:ascii="Candara" w:hAnsi="Candara"/>
          <w:sz w:val="22"/>
          <w:szCs w:val="22"/>
        </w:rPr>
        <w:t>ruktuře církví: posuzováno zcela vnějškově a z distance je zřejmé, že některé církve mají k demokracii a demokratičnosti blíže než jiné. Zejména však je zcela zřejmé, že nejrůznější náboženství, která k nám pronikají (někdy ve velmi neautentických, brožurk</w:t>
      </w:r>
      <w:r w:rsidRPr="00771946">
        <w:rPr>
          <w:rFonts w:ascii="Candara" w:hAnsi="Candara"/>
          <w:sz w:val="22"/>
          <w:szCs w:val="22"/>
        </w:rPr>
        <w:t>ových a zvulgarizovaných formách) nemají s demokracií a demokratičností vůbec žádné styčné plochy, takže je otázkou, proč by se k nim demokratická společnost měla chovat stejně jako k těm, s nimiž sdílí některé kořeny a někdy i postoje. Představa, že by st</w:t>
      </w:r>
      <w:r w:rsidRPr="00771946">
        <w:rPr>
          <w:rFonts w:ascii="Candara" w:hAnsi="Candara"/>
          <w:sz w:val="22"/>
          <w:szCs w:val="22"/>
        </w:rPr>
        <w:t xml:space="preserve">át měl být neutrální ve vztahu ke všem církvím a náboženským společnostem, anebo že církve a náboženské společnosti by měly být stejně neutrální k povaze každého státu, je po mém soudu zásadně pochybná. 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5.</w:t>
      </w: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Zatím jsem se nedotkl bodu, který považuji za st</w:t>
      </w:r>
      <w:r w:rsidRPr="00771946">
        <w:rPr>
          <w:rFonts w:ascii="Candara" w:hAnsi="Candara"/>
          <w:sz w:val="22"/>
          <w:szCs w:val="22"/>
        </w:rPr>
        <w:t>ěžejní, a nyní tedy k němu přistoupím. Moderní demokratičnost nemá vlastně své kořeny v protestantismu; ten jenom prostředkoval její navázání na zdroje mnohem starší. A pochopitelně nešlo jen o zdroje řecké: řecká demokracie byla připomínána a na řecké dem</w:t>
      </w:r>
      <w:r w:rsidRPr="00771946">
        <w:rPr>
          <w:rFonts w:ascii="Candara" w:hAnsi="Candara"/>
          <w:sz w:val="22"/>
          <w:szCs w:val="22"/>
        </w:rPr>
        <w:t>okratické formy se navazovalo ještě díky jiným zprostředkujícím programům a hnutím. Nový zákon poskytuje jen malou oporu pro demokratičnost a demokracii, ať už to vysvětlujeme jakkoliv. Je tomu tak pravděpodobně proto, že v prvních dobách křesťané nepřebír</w:t>
      </w:r>
      <w:r w:rsidRPr="00771946">
        <w:rPr>
          <w:rFonts w:ascii="Candara" w:hAnsi="Candara"/>
          <w:sz w:val="22"/>
          <w:szCs w:val="22"/>
        </w:rPr>
        <w:t xml:space="preserve">ali (nemohli a ani nemuseli přebírat) vůbec žádnou politickou odpovědnost. Naproti tomu ve Starém zákoně je řada míst, o něž se myšlenky demokracie a demokratičnosti mohly dokonce velmi vehementně opírat. Těmto zdrojům a inspiracím moderní demokratičnosti </w:t>
      </w:r>
      <w:r w:rsidRPr="00771946">
        <w:rPr>
          <w:rFonts w:ascii="Candara" w:hAnsi="Candara"/>
          <w:sz w:val="22"/>
          <w:szCs w:val="22"/>
        </w:rPr>
        <w:t>se po mém soudu nevěnuje náležitá pozornost a naprostá většina Evropanů (zejména včetně politiků) o ní nemá bohužel žádné povědomí, někdy ani potuchy. V této chvíli se omezím jen na jeden aspekt, pro který jsem se pokusil připravit půdu v předchozích bodec</w:t>
      </w:r>
      <w:r w:rsidRPr="00771946">
        <w:rPr>
          <w:rFonts w:ascii="Candara" w:hAnsi="Candara"/>
          <w:sz w:val="22"/>
          <w:szCs w:val="22"/>
        </w:rPr>
        <w:t>h.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6.</w:t>
      </w: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Zatímco řecká filosofie neznamenala radikální rozchod s mýtem, i když si to většina řeckých filosofů myslila, mnohem radikálnějším způsobem byl mýtus odmítnut a překonáván v prorocké tradici starého Izraele. Řecký LOGOS se ostře distancoval od narat</w:t>
      </w:r>
      <w:r w:rsidRPr="00771946">
        <w:rPr>
          <w:rFonts w:ascii="Candara" w:hAnsi="Candara"/>
          <w:sz w:val="22"/>
          <w:szCs w:val="22"/>
        </w:rPr>
        <w:t xml:space="preserve">ivity (samozřejmě pod nejrůznějšími záminkami, často dokonce moralizujícími), ale základní mytickou orientaci archaických lidí na pravzory, archetypy nejen zachoval, ale ještě prohloubil a zdokonalil v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logické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 xml:space="preserve"> (pojmové) orientaci na intencionální předmět</w:t>
      </w:r>
      <w:r w:rsidRPr="00771946">
        <w:rPr>
          <w:rFonts w:ascii="Candara" w:hAnsi="Candara"/>
          <w:sz w:val="22"/>
          <w:szCs w:val="22"/>
        </w:rPr>
        <w:t xml:space="preserve">y. Ve starém židovském myšlení nebyla naproti tomu narativita vůbec odmítnuta ani potlačena, ale byla specifickým způsobem přeznačena díky vynálezu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anti-archetypů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>. Zatímco archetyp musí být co nejpřesněji napodoben (až do identifikace), anti-archetyp můž</w:t>
      </w:r>
      <w:r w:rsidRPr="00771946">
        <w:rPr>
          <w:rFonts w:ascii="Candara" w:hAnsi="Candara"/>
          <w:sz w:val="22"/>
          <w:szCs w:val="22"/>
        </w:rPr>
        <w:t xml:space="preserve">eme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napodobit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 xml:space="preserve"> pouze tak, že</w:t>
      </w:r>
      <w:r w:rsidR="00771946" w:rsidRPr="00771946">
        <w:rPr>
          <w:rFonts w:ascii="Candara" w:hAnsi="Candara"/>
          <w:sz w:val="22"/>
          <w:szCs w:val="22"/>
        </w:rPr>
        <w:t xml:space="preserve"> </w:t>
      </w:r>
      <w:r w:rsidRPr="00771946">
        <w:rPr>
          <w:rFonts w:ascii="Candara" w:hAnsi="Candara"/>
          <w:sz w:val="22"/>
          <w:szCs w:val="22"/>
        </w:rPr>
        <w:t xml:space="preserve">podnikneme něco jiného, nového. Zatímco od napodobování archetypů očekával archaický člověk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spásu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 xml:space="preserve"> v tom, že se vzdával své identity, aby se</w:t>
      </w:r>
      <w:r w:rsidR="00771946" w:rsidRPr="00771946">
        <w:rPr>
          <w:rFonts w:ascii="Candara" w:hAnsi="Candara"/>
          <w:sz w:val="22"/>
          <w:szCs w:val="22"/>
        </w:rPr>
        <w:t xml:space="preserve"> </w:t>
      </w:r>
      <w:r w:rsidRPr="00771946">
        <w:rPr>
          <w:rFonts w:ascii="Candara" w:hAnsi="Candara"/>
          <w:sz w:val="22"/>
          <w:szCs w:val="22"/>
        </w:rPr>
        <w:t>ztotožnil s něčím, co tu už bylo a je (takže ve skutečnosti svou jedinečnost, osob</w:t>
      </w:r>
      <w:r w:rsidRPr="00771946">
        <w:rPr>
          <w:rFonts w:ascii="Candara" w:hAnsi="Candara"/>
          <w:sz w:val="22"/>
          <w:szCs w:val="22"/>
        </w:rPr>
        <w:t>itost ztrácel), archetypy člověka inspirovaly k napodobení v tom, že člověk převzal odpovědnost i rizika a právě tím se stával sám sebou jako jedinečná bytost.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7.</w:t>
      </w: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 xml:space="preserve">Židovský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ideál</w:t>
      </w:r>
      <w:bookmarkStart w:id="0" w:name="_GoBack"/>
      <w:bookmarkEnd w:id="0"/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 xml:space="preserve"> demokratičnosti (i když ten termín je až řecký a i když Starý zákon je zázn</w:t>
      </w:r>
      <w:r w:rsidRPr="00771946">
        <w:rPr>
          <w:rFonts w:ascii="Candara" w:hAnsi="Candara"/>
          <w:sz w:val="22"/>
          <w:szCs w:val="22"/>
        </w:rPr>
        <w:t>amem velkého duchovního zápasu, takže citovat můžeme také opačná stanoviska) byl založen na myšlence, že se člověk nemá a nesmí ztotožňovat s ničím předmětně daným, nýbrž že je povolán se stát sám sebou před tváří svého Stvořitele. Původní vztahy mezi lidm</w:t>
      </w:r>
      <w:r w:rsidRPr="00771946">
        <w:rPr>
          <w:rFonts w:ascii="Candara" w:hAnsi="Candara"/>
          <w:sz w:val="22"/>
          <w:szCs w:val="22"/>
        </w:rPr>
        <w:t xml:space="preserve">i tedy nejsou založeny kmenem, obcí, lidem, společností a ovšem ani státem, nýbrž tím, že každá lidská bytost se primárně ustavuje vztahem, který můžeme nazvat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povolaností k lidství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>. To je sice něco, co demokratičnost a demokracii může zakládat a bytostn</w:t>
      </w:r>
      <w:r w:rsidRPr="00771946">
        <w:rPr>
          <w:rFonts w:ascii="Candara" w:hAnsi="Candara"/>
          <w:sz w:val="22"/>
          <w:szCs w:val="22"/>
        </w:rPr>
        <w:t xml:space="preserve">ě garantovat, ale co naopak nemůže být </w:t>
      </w:r>
      <w:r w:rsidRPr="00771946">
        <w:rPr>
          <w:rFonts w:ascii="Candara" w:hAnsi="Candara"/>
          <w:sz w:val="22"/>
          <w:szCs w:val="22"/>
        </w:rPr>
        <w:lastRenderedPageBreak/>
        <w:t>žádnou demokracií ustavováno ani garantováno. Myšlenka fundamendálních a nikým a nijak nesuspendovatelných lidských (a občanských) práv má právě zde své vlastní, původní kořeny. Pozdější novodobá a moderní reinterpret</w:t>
      </w:r>
      <w:r w:rsidRPr="00771946">
        <w:rPr>
          <w:rFonts w:ascii="Candara" w:hAnsi="Candara"/>
          <w:sz w:val="22"/>
          <w:szCs w:val="22"/>
        </w:rPr>
        <w:t>ace tohoto mimospolečenského a předspolečenského základu lidských práv, jako by šlo o přírodní, přirozenou výbavu jedince, je pouze dokladem velkého úpadku a základního nepochopení toho, čím evropský člověk ve skutečnosti alespoň zčásti (tedy opět schizoid</w:t>
      </w:r>
      <w:r w:rsidRPr="00771946">
        <w:rPr>
          <w:rFonts w:ascii="Candara" w:hAnsi="Candara"/>
          <w:sz w:val="22"/>
          <w:szCs w:val="22"/>
        </w:rPr>
        <w:t>ně) stále žije, aniž by si toho byl dostatečně vědom. Renaturace člověka v tomto pochopení jej de facto zbavuje právě toho nejpodstatnějšího, totiž poslání stát se něčím víc nad svou danost (např. genetickou, sociální, kulturní, vůbec dějinnou) a nad veške</w:t>
      </w:r>
      <w:r w:rsidRPr="00771946">
        <w:rPr>
          <w:rFonts w:ascii="Candara" w:hAnsi="Candara"/>
          <w:sz w:val="22"/>
          <w:szCs w:val="22"/>
        </w:rPr>
        <w:t>rou svou vybavenost. Pokud by mělo dojít k tomu, že takové neporozumění a nedorozumění by pokračovalo a ještě se prohlubovalo, znamenalo by to nejen principiální ohrožení demokracie, ale ohrožení evropského typu člověka (který je nemyslitelný bez navazován</w:t>
      </w:r>
      <w:r w:rsidRPr="00771946">
        <w:rPr>
          <w:rFonts w:ascii="Candara" w:hAnsi="Candara"/>
          <w:sz w:val="22"/>
          <w:szCs w:val="22"/>
        </w:rPr>
        <w:t>í na onen dvojí proud tradice řecké a hebrejské).</w:t>
      </w:r>
    </w:p>
    <w:p w:rsidR="00771946" w:rsidRPr="00771946" w:rsidRDefault="00771946" w:rsidP="00771946">
      <w:pPr>
        <w:rPr>
          <w:rFonts w:ascii="Candara" w:hAnsi="Candara"/>
          <w:sz w:val="22"/>
          <w:szCs w:val="22"/>
        </w:rPr>
      </w:pPr>
    </w:p>
    <w:p w:rsidR="0000000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>8.</w:t>
      </w:r>
    </w:p>
    <w:p w:rsidR="00794FE0" w:rsidRPr="00771946" w:rsidRDefault="00794FE0" w:rsidP="00771946">
      <w:pPr>
        <w:rPr>
          <w:rFonts w:ascii="Candara" w:hAnsi="Candara"/>
          <w:sz w:val="22"/>
          <w:szCs w:val="22"/>
        </w:rPr>
      </w:pPr>
      <w:r w:rsidRPr="00771946">
        <w:rPr>
          <w:rFonts w:ascii="Candara" w:hAnsi="Candara"/>
          <w:sz w:val="22"/>
          <w:szCs w:val="22"/>
        </w:rPr>
        <w:t xml:space="preserve">Oddělenost států od církví a církví od státu není jen produktem historického vývoje, ale právě naopak sám historický vývoj je dokladem jakýchsi ustavičných oscilací v řešení vztahů mezi oběma stranami. </w:t>
      </w:r>
      <w:r w:rsidRPr="00771946">
        <w:rPr>
          <w:rFonts w:ascii="Candara" w:hAnsi="Candara"/>
          <w:sz w:val="22"/>
          <w:szCs w:val="22"/>
        </w:rPr>
        <w:t>Pro evropské dějiny je charakteristická taková podvojnost v celé řadě jiných oblastí a zaměření (pro nás to je zejména podvojnost filosofie a teologie). Demokratický stát je vlastně první formou státu, který je zbaven aury posvátnosti, a to jako výsledek (</w:t>
      </w:r>
      <w:r w:rsidRPr="00771946">
        <w:rPr>
          <w:rFonts w:ascii="Candara" w:hAnsi="Candara"/>
          <w:sz w:val="22"/>
          <w:szCs w:val="22"/>
        </w:rPr>
        <w:t xml:space="preserve">a důsledek) působení oněch starých izraelských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politických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 xml:space="preserve"> a morálních myslitelů, kteří si zachovávali odstup jak od politických vůdců (včetně pozdějších králů), tak od kněžské tradice. Křesťané tento starý vliv nepochybně zprostředkovali, ale zároveň os</w:t>
      </w:r>
      <w:r w:rsidRPr="00771946">
        <w:rPr>
          <w:rFonts w:ascii="Candara" w:hAnsi="Candara"/>
          <w:sz w:val="22"/>
          <w:szCs w:val="22"/>
        </w:rPr>
        <w:t>labili a po leckteré stránce degradovali rozsáhlými kompromisy na jedné straně s orientací mytickou a na druhé straně s orientací mocensko politickou. Právě proto je vztah mezi křesťanstvím a politikou stále ještě nedořešen. Ale po mém soudu jej nelze doře</w:t>
      </w:r>
      <w:r w:rsidRPr="00771946">
        <w:rPr>
          <w:rFonts w:ascii="Candara" w:hAnsi="Candara"/>
          <w:sz w:val="22"/>
          <w:szCs w:val="22"/>
        </w:rPr>
        <w:t xml:space="preserve">šit jako problém vztahu mezi demokracií a náboženstvími. Je to záležitost specificky evropská, a to jak v politickém ohledu, tak v ohledu tzv. </w:t>
      </w:r>
      <w:r w:rsidR="00771946" w:rsidRPr="00771946">
        <w:rPr>
          <w:rFonts w:ascii="Candara" w:hAnsi="Candara"/>
          <w:sz w:val="22"/>
          <w:szCs w:val="22"/>
        </w:rPr>
        <w:t>„</w:t>
      </w:r>
      <w:r w:rsidRPr="00771946">
        <w:rPr>
          <w:rFonts w:ascii="Candara" w:hAnsi="Candara"/>
          <w:sz w:val="22"/>
          <w:szCs w:val="22"/>
        </w:rPr>
        <w:t>náboženském</w:t>
      </w:r>
      <w:r w:rsidR="00771946">
        <w:rPr>
          <w:rFonts w:ascii="Candara" w:hAnsi="Candara"/>
          <w:sz w:val="22"/>
          <w:szCs w:val="22"/>
        </w:rPr>
        <w:t>“</w:t>
      </w:r>
      <w:r w:rsidRPr="00771946">
        <w:rPr>
          <w:rFonts w:ascii="Candara" w:hAnsi="Candara"/>
          <w:sz w:val="22"/>
          <w:szCs w:val="22"/>
        </w:rPr>
        <w:t xml:space="preserve">. Křesťanství stejně jako židovství </w:t>
      </w:r>
      <w:r w:rsidR="00771946" w:rsidRPr="00771946">
        <w:rPr>
          <w:rFonts w:ascii="Candara" w:hAnsi="Candara"/>
          <w:sz w:val="22"/>
          <w:szCs w:val="22"/>
        </w:rPr>
        <w:t>nelze zahrnout mezi náboženství.</w:t>
      </w:r>
    </w:p>
    <w:sectPr w:rsidR="00794FE0" w:rsidRPr="00771946" w:rsidSect="00771946"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B"/>
    <w:rsid w:val="0009388B"/>
    <w:rsid w:val="00771946"/>
    <w:rsid w:val="007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DF495"/>
  <w14:defaultImageDpi w14:val="0"/>
  <w15:docId w15:val="{82263F68-E989-423E-80BF-05DF0AE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992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1500</Words>
  <Characters>8854</Characters>
  <Application>Microsoft Office Word</Application>
  <DocSecurity>0</DocSecurity>
  <Lines>73</Lines>
  <Paragraphs>20</Paragraphs>
  <ScaleCrop>false</ScaleCrop>
  <Company> 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Diskusní seminář, pořádaný Ústavem TGM dne 3</dc:title>
  <dc:subject/>
  <dc:creator>LvH</dc:creator>
  <cp:keywords/>
  <dc:description/>
  <cp:lastModifiedBy>Jan Hron</cp:lastModifiedBy>
  <cp:revision>3</cp:revision>
  <cp:lastPrinted>2004-07-06T12:33:00Z</cp:lastPrinted>
  <dcterms:created xsi:type="dcterms:W3CDTF">2021-12-20T12:37:00Z</dcterms:created>
  <dcterms:modified xsi:type="dcterms:W3CDTF">2021-12-20T12:39:00Z</dcterms:modified>
</cp:coreProperties>
</file>