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3F89" w14:textId="77777777" w:rsidR="00A77A6D" w:rsidRDefault="00A77A6D" w:rsidP="00A77A6D">
      <w:pPr>
        <w:spacing w:line="276" w:lineRule="auto"/>
        <w:rPr>
          <w:rFonts w:ascii="Candara" w:hAnsi="Candara"/>
          <w:b/>
          <w:sz w:val="22"/>
          <w:szCs w:val="22"/>
        </w:rPr>
      </w:pPr>
      <w:r w:rsidRPr="00DB60C2">
        <w:rPr>
          <w:rFonts w:ascii="Candara" w:hAnsi="Candara"/>
          <w:b/>
          <w:sz w:val="22"/>
          <w:szCs w:val="22"/>
        </w:rPr>
        <w:t>Aisthesis</w:t>
      </w:r>
      <w:r w:rsidRPr="00DB60C2"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b/>
          <w:sz w:val="22"/>
          <w:szCs w:val="22"/>
        </w:rPr>
        <w:t>a</w:t>
      </w:r>
      <w:r w:rsidRPr="00DB60C2"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b/>
          <w:sz w:val="22"/>
          <w:szCs w:val="22"/>
        </w:rPr>
        <w:t>Fainomena</w:t>
      </w:r>
      <w:r>
        <w:rPr>
          <w:rFonts w:ascii="Candara" w:hAnsi="Candara"/>
          <w:b/>
          <w:sz w:val="22"/>
          <w:szCs w:val="22"/>
        </w:rPr>
        <w:t xml:space="preserve"> </w:t>
      </w:r>
      <w:r w:rsidRPr="00DB60C2">
        <w:rPr>
          <w:rFonts w:ascii="Candara" w:hAnsi="Candara"/>
          <w:b/>
          <w:sz w:val="22"/>
          <w:szCs w:val="22"/>
        </w:rPr>
        <w:t>(K otázce symbolu)</w:t>
      </w:r>
      <w:r>
        <w:rPr>
          <w:rFonts w:ascii="Candara" w:hAnsi="Candara"/>
          <w:b/>
          <w:sz w:val="22"/>
          <w:szCs w:val="22"/>
        </w:rPr>
        <w:t xml:space="preserve"> [1993]</w:t>
      </w:r>
    </w:p>
    <w:p w14:paraId="760C456E" w14:textId="77777777" w:rsidR="00A77A6D" w:rsidRPr="009C7495" w:rsidRDefault="00A77A6D" w:rsidP="00A77A6D">
      <w:pPr>
        <w:spacing w:line="276" w:lineRule="auto"/>
        <w:rPr>
          <w:rFonts w:ascii="Candara" w:hAnsi="Candara"/>
          <w:i/>
          <w:iCs/>
          <w:sz w:val="22"/>
          <w:szCs w:val="22"/>
        </w:rPr>
      </w:pPr>
      <w:r w:rsidRPr="009C7495">
        <w:rPr>
          <w:rFonts w:ascii="Candara" w:hAnsi="Candara"/>
          <w:i/>
          <w:iCs/>
          <w:position w:val="5"/>
          <w:sz w:val="22"/>
          <w:szCs w:val="22"/>
        </w:rPr>
        <w:t xml:space="preserve">AVU, 26. 10. 1993 </w:t>
      </w:r>
    </w:p>
    <w:p w14:paraId="4FD084EC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0D88243C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0</w:t>
      </w:r>
      <w:r w:rsidRPr="00DB60C2">
        <w:rPr>
          <w:rFonts w:ascii="Candara" w:hAnsi="Candara"/>
          <w:sz w:val="22"/>
          <w:szCs w:val="22"/>
        </w:rPr>
        <w:t>.01</w:t>
      </w:r>
      <w:r>
        <w:rPr>
          <w:rFonts w:ascii="Candara" w:hAnsi="Candara"/>
          <w:sz w:val="22"/>
          <w:szCs w:val="22"/>
        </w:rPr>
        <w:t xml:space="preserve"> </w:t>
      </w:r>
    </w:p>
    <w:p w14:paraId="3AE2C4C0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Předpokladem každého užití symbolu a symbolična je metaforično (META FEREIN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nésti dál, přes, za</w:t>
      </w:r>
      <w:r>
        <w:rPr>
          <w:rFonts w:ascii="Candara" w:hAnsi="Candara"/>
          <w:sz w:val="22"/>
          <w:szCs w:val="22"/>
        </w:rPr>
        <w:t xml:space="preserve"> – „</w:t>
      </w:r>
      <w:r w:rsidRPr="00DB60C2">
        <w:rPr>
          <w:rFonts w:ascii="Candara" w:hAnsi="Candara"/>
          <w:sz w:val="22"/>
          <w:szCs w:val="22"/>
        </w:rPr>
        <w:t>v přeneseném smyslu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). My si obvykle ani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neuvědomujeme, jak nerozlučně jsme spjati s metaforičností veškeré skutečnosti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celého světa, v němž žijeme. A nejde tu jen o náš, lidský svět, nýbrž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 každý osvojený svět živých bytostí, o každý typ osvětí. Pachy např. mají pro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zvířata evidentně metaforický rys, neboť poukazují k něčemu dalšímu. Totéž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však platí nejen o vjemech chuťových, ale také hmatových, sluchových 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zrakových, a to nezávisle na tom, zda si to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pokud to jsou naše vjemy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uvědomujeme. Samo vnímání je založeno na metaforičnosti vnímaného: vlastně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nevidíme rozmanité věci, nýbrž fotóny, neslyšíme hlasy ani melodie, nýbrž jen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vzduchové vlny, nevnímáme vůni růže ani chuť nějaké pochoutky, nýbrž jen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molekuly určitého složení. Fotóny, vzduchové vlny, molekuly nejsou tedy někdy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jen tím, čím jsou, ale mohou něco znamenat, poukazovat dál k něčemu dalšímu,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co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přímo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není na dosah našich smyslů.</w:t>
      </w:r>
    </w:p>
    <w:p w14:paraId="28A2C102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06D3399B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0.02</w:t>
      </w:r>
      <w:r>
        <w:rPr>
          <w:rFonts w:ascii="Candara" w:hAnsi="Candara"/>
          <w:sz w:val="22"/>
          <w:szCs w:val="22"/>
        </w:rPr>
        <w:t xml:space="preserve"> </w:t>
      </w:r>
    </w:p>
    <w:p w14:paraId="7055948C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Poukaz dál, za poukazující k tomu, k čemu je poukazováno, může být zásadně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dvojího typu, který terminologicky odlišíme: může být buď metaforický nebo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metaforoidní. Abychom tento rozdíl přesně vymezili, musíme si nejprve ozřejmit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rozdíl mezi tzv. úkazem a tzv. jevem, jinak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slovesně vyjádřeno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mezi tím,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když se něco samo nějak ukazuje, a tím, když na základě četných způsobů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takového ukazování (se) jsme schopni jako vnímavé subjekty konstituovat ve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svém vědomí příslušný jev. Jistě víte, že českého slova jev se běžně užívá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jako překladu původně řeckého a později všeobecně poevropštěného,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zmezinárodněného termínu FAINOMENON. A tady začíná jedno základní nedorozumění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značného dosahu, které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jak z věci samotné vyplývá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neohrožuje ani tak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obecné chápání či tzv. zdravý rozum, jako daleko spíš nedovzdělané,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polovzdělané filosofování (resp. pseudo-filosofování). Proto se u tohoto bodu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poněkud zdržíme.</w:t>
      </w:r>
    </w:p>
    <w:p w14:paraId="1E30A344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4AF42A77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0.03</w:t>
      </w:r>
      <w:r>
        <w:rPr>
          <w:rFonts w:ascii="Candara" w:hAnsi="Candara"/>
          <w:sz w:val="22"/>
          <w:szCs w:val="22"/>
        </w:rPr>
        <w:t xml:space="preserve"> </w:t>
      </w:r>
    </w:p>
    <w:p w14:paraId="140DEB01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Řecké substantivum FAINOMENON je odvozeno od slovesa FAINÓ, FAINEIN (event.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FAEINÓ, FAEINEIN), což znamená svítiti, zářiti, na jevo dáti, vyjeviti, podle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slovíků také ukazovati (ovšem hned uvedu důvody, proč to pro další postup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musíme rozlišovat), atd. Důležitý je mediální tvar FAINESTHAI, znamenající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ukazovati se, vyjevovati se, činiti se zjevným, tedy spatřitelným slyšitelným,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hmatatelným apod. Do příbuzenství tu náleží také FÓS (event. FAÓS) = světlo,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záře, lesk. Tady si musíme připomenout, že Řekové měli za to, že to, co je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vidět, samo svítí. Proto třeba v Platónově mýtu o jeskyni filosof, když vylezl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 temna jeskyně a nejprve si zvykl na oslňující světlo, posléze zírá do tohoto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světla, nazírá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ravdu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, tj. samotnou pravou skutečnost, jak jest. Smysl toho,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že se věci samy ukazují, spočívá v tom, že k jejich ukazování není zapotřebí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žádného přihlížejícího resp. vědomého subjektu, tedy žádné subjektivity.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Fainesthai je dění, které se děje samo sebou a nikoliv pouze v něčích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představách, nějakém vědomí, v něčí subjektivitě.</w:t>
      </w:r>
    </w:p>
    <w:p w14:paraId="74FD3BAF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31E79CDD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0.04</w:t>
      </w:r>
      <w:r>
        <w:rPr>
          <w:rFonts w:ascii="Candara" w:hAnsi="Candara"/>
          <w:sz w:val="22"/>
          <w:szCs w:val="22"/>
        </w:rPr>
        <w:t xml:space="preserve"> </w:t>
      </w:r>
    </w:p>
    <w:p w14:paraId="1D79A088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Naproti tomu tam, kde chtěli Řekové poukázat k tomu, co se děje právě v lidské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subjektivitě, v lidském vědomí, mluvili o AISTHESIS, což znamená pocit, vjem,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dojem, vědomí atd. To slovo je odvozeno od slovesa AISTHANOMAI, AISTHANESTHAI,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což znamená cítiti, vnímati, pozorovati, </w:t>
      </w:r>
      <w:r w:rsidRPr="00DB60C2">
        <w:rPr>
          <w:rFonts w:ascii="Candara" w:hAnsi="Candara"/>
          <w:sz w:val="22"/>
          <w:szCs w:val="22"/>
        </w:rPr>
        <w:lastRenderedPageBreak/>
        <w:t>rozuměti, poznati atd. Toto slovo se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stalo také termínem mezinárodním a postupně také měnilo své významové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konotace, až často znamená něco dosti vzdáleného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estetický, estetika. Snad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víte, že ve filosofii si ještě dlouho zachovává něco z původního významu,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do značné míry také zásluhou Kantovou, u něhož transcendentální estetika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představuje významnou partii jeho Kritiky čistého rozumu. V tomto smyslu pak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obecně estetika je filosofická disciplína, která se zabývá vnímáním 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eventuelně pociťováním. (Zdeč zas musíme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tak jako v jiných případech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pečlivě odlišovat estetiku jako discipkínu vědeckou od podoběn nazývané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disciplíny filosofické). Právě na Kantově rozlišení mezi věcí o sobě a věcí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pro nás lze demonstrovat nedostatečnost tohoto kroku, neboť tu zcela chybí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cosi třetího, co nemůžeme subsumovat ani do rámce věci o sobě, ani do rámce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věci pro nás.</w:t>
      </w:r>
    </w:p>
    <w:p w14:paraId="5E103781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2F2E2F40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0.05</w:t>
      </w:r>
      <w:r>
        <w:rPr>
          <w:rFonts w:ascii="Candara" w:hAnsi="Candara"/>
          <w:sz w:val="22"/>
          <w:szCs w:val="22"/>
        </w:rPr>
        <w:t xml:space="preserve"> </w:t>
      </w:r>
    </w:p>
    <w:p w14:paraId="19D7667F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Jde o to, že sama věc o sobě nejenom jest, nýbrž že se děje v čase. A to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znamená, že v každém aktuálním momentu tzv. přítomnosti vypadá trochu jinak,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přičemž ovšem každá její okamžitý vzhled je vskutku jejím vlastním vzhledem 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není v žádném případě záležitostí naší subjektivity. (Srv. Sofoklés, AIAS.)</w:t>
      </w:r>
    </w:p>
    <w:p w14:paraId="7783CB1C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1613DB20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0.06</w:t>
      </w:r>
      <w:r>
        <w:rPr>
          <w:rFonts w:ascii="Candara" w:hAnsi="Candara"/>
          <w:sz w:val="22"/>
          <w:szCs w:val="22"/>
        </w:rPr>
        <w:t xml:space="preserve"> </w:t>
      </w:r>
    </w:p>
    <w:p w14:paraId="12CA081C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Zdálo by se, že žádný, ani lidský subjekt nemůže smyslově vnímat nic jiného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než právě ten či onen aktuální vzhled nějaké skutečnosti. Ale to je základní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omyl tradiční filosofické estetiky, zejména pak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aisthetiky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empiristické.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Zkušenost nás naopak každodenně přesvědčuje, že vnímáme skutečnosti v čase 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nikoliv pouze v okamžitých záblescích jsoucnosti.</w:t>
      </w:r>
    </w:p>
    <w:p w14:paraId="6BA5D776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5447BA09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0.07</w:t>
      </w:r>
      <w:r>
        <w:rPr>
          <w:rFonts w:ascii="Candara" w:hAnsi="Candara"/>
          <w:sz w:val="22"/>
          <w:szCs w:val="22"/>
        </w:rPr>
        <w:t xml:space="preserve"> </w:t>
      </w:r>
    </w:p>
    <w:p w14:paraId="5EB8C1F6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Z toho vyplývá dvojí: především každá ukazující se jsoucnost je poukazem k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celému příslušnému jsoucnu. Jinak řečeno, je to celé jsoucno, které se ukazuje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ve své okamžité podobě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a to naprosto nezávisle na tom, zda to někdo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registruje nebo nikoliv. Tento poukaz, jímž časové jsoucno ve svých okamžitých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jsoucnostech poukazuje samo k sobě a tedy samo sebe ukazuje (a jinak to ani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není možné !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nikdo z nás se nemůže v jedné chvíli ukazovat jako novorozeně,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dítě, teenager, mladý dospělec, starší člověk a posléze stařec nebo stařena),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 hluboce odlišný ode všech poukazů, které nezbytně vyžadují subjektivní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zprostředkování. Je to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metafopričnost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docela zvláštního druhu, pro kterou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nemáme samostatného označení, a proto si zvolíme nové slovo, připomínající ono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běžné slovo metafora a metaforický, totiž: metaforoidní. Poukaz, jímž jsoucno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ukazuje samo sebe, budeme nazývat metaforoidním.</w:t>
      </w:r>
    </w:p>
    <w:p w14:paraId="70F5DA46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22C39C74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0.08</w:t>
      </w:r>
      <w:r>
        <w:rPr>
          <w:rFonts w:ascii="Candara" w:hAnsi="Candara"/>
          <w:sz w:val="22"/>
          <w:szCs w:val="22"/>
        </w:rPr>
        <w:t xml:space="preserve"> </w:t>
      </w:r>
    </w:p>
    <w:p w14:paraId="4555CCB5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Naproti tomu běžné slovo metaforický zachováme pro všechny případy, kdy je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poukazování za... a dál vázáno na subjektivní zprostředkování. A symbol náleží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pouze do této druhé oblasti: symbol je vždy metaforický, nikdy metaforoidní.</w:t>
      </w:r>
    </w:p>
    <w:p w14:paraId="079B08EF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61B26FBF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1.01</w:t>
      </w:r>
      <w:r>
        <w:rPr>
          <w:rFonts w:ascii="Candara" w:hAnsi="Candara"/>
          <w:sz w:val="22"/>
          <w:szCs w:val="22"/>
        </w:rPr>
        <w:t xml:space="preserve"> </w:t>
      </w:r>
    </w:p>
    <w:p w14:paraId="1575D1B3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SYMBOLON = znamení, odznak, známka, doporučení pro hosta (cizince), průkaz,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též smlouva (státní, obchodní aj.)(Prach). Později: smyslový obraz, smyslové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znamení čehosi dalšího, co obvykle smyslově přístupné není. Symbolem může být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znázorněno něco, co samo názorné není, anebo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to za druhé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něco, co má být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pouze připomenuto, ale nemusí (a někdy ani nemá) být </w:t>
      </w:r>
      <w:r w:rsidRPr="00DB60C2">
        <w:rPr>
          <w:rFonts w:ascii="Candara" w:hAnsi="Candara"/>
          <w:sz w:val="22"/>
          <w:szCs w:val="22"/>
        </w:rPr>
        <w:lastRenderedPageBreak/>
        <w:t>přivedeno do přítomnosti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aktuálně předvedeno. Obecně tedy symbol zastupuje resp. reprezentuje něco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jiného, než čím je sám. Metaforická funkce je tu zjevná, ale je založena na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konvenci, a to znamená, že vývoj symbolických forem má svou vlastní linii 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tradici. Užití symbolů generace po generaci na sebe navazuje, má svou vlastní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historii, vytváří se jakési komplexy symbolů a symboliky, které mají svou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historii (nikoliv ještě dějiny). Symbolů je užíváno vždy poněkud odlišně pro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různé obory či oblasti: jinou funkci mají symboly matematické nebo logické,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jiná je funkce symbolů estetických nebo náboženských, politických,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společenských, a docela zvláštní formou je symbolika spjatá s jazykem (a tu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ještě najdeme rozdíly v symbolice u různých jazyků). Každé slovo je symbolem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pro něco jiného...)</w:t>
      </w:r>
    </w:p>
    <w:p w14:paraId="63FA754D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1A72EA6F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1.02</w:t>
      </w:r>
      <w:r>
        <w:rPr>
          <w:rFonts w:ascii="Candara" w:hAnsi="Candara"/>
          <w:sz w:val="22"/>
          <w:szCs w:val="22"/>
        </w:rPr>
        <w:t xml:space="preserve"> </w:t>
      </w:r>
    </w:p>
    <w:p w14:paraId="45986789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Zvláštní je jakási ne zcela průhledná tendence nechat symbol, aby na sebe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strhl veškerou pozornost a faktickou váhu, takže to, co je symbolizováno, tj.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nač symbol má poukazovat, ustupuje do pozadí a do stínu. To má mnoho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nejrůznějších podob. Např. hazardní hra pracuje se symboly, ale má to velmi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hmatatelný dopad v reálném světě. Také finanční operace na burze mají tento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podivných charakter: v jakési hře s čísly se rozhoduje o tom, čí kapitál se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rozmnoží a čí naopak se ztenčí. Naopak pro náboženské akty, např. rituály,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 reálný svět odstrčen do pozadí nebo stranou. Proroci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např. Izaiáš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pranýřují ty, kteří dodržují rituály, účastní se slavnostních shromáždění,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přinášejí obětní dary, a přitom mají ruce celé od krve (a tu se rozumí, že ne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jenom od krve obětovaných zvířat).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Omyjte se, očisťte se, odkliďte mi své zlé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skutky z očí, přestaňte páchat zlo. Učte se činit dobro. Hledejte právo,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zakročte proti násilníku, dopomozte k právu sirotkovi, ujímejte se pře vdovy.</w:t>
      </w:r>
      <w:r>
        <w:rPr>
          <w:rFonts w:ascii="Candara" w:hAnsi="Candara"/>
          <w:sz w:val="22"/>
          <w:szCs w:val="22"/>
        </w:rPr>
        <w:t xml:space="preserve">“ </w:t>
      </w:r>
      <w:r w:rsidRPr="00DB60C2">
        <w:rPr>
          <w:rFonts w:ascii="Candara" w:hAnsi="Candara"/>
          <w:sz w:val="22"/>
          <w:szCs w:val="22"/>
        </w:rPr>
        <w:t>(1,16-17, ekum.překl.) Z těchto příkladů je zřejmé, že užívání symbolů nemusí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být tak nevinnou záležitostí, jak by se mohlo zdát, ale že může velmi úzce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souviset s krajně negativními stránkami našeho života. Když už jsme si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připomněli proroky, můžeme upozornit ještě na zákaz zpodobování nejenom Boha,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ale všech věcí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na nebi svrchu, na zemi dole a u vodách v podzemí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, tj. na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zákaz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dělání rytin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a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podobenství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(podle ekum.překl.: Nezobrazíš si </w:t>
      </w:r>
      <w:r w:rsidRPr="00DB60C2">
        <w:rPr>
          <w:rFonts w:ascii="Candara" w:hAnsi="Candara"/>
          <w:i/>
          <w:sz w:val="22"/>
          <w:szCs w:val="22"/>
        </w:rPr>
        <w:t>Boha</w:t>
      </w:r>
      <w:r>
        <w:rPr>
          <w:rFonts w:ascii="Candara" w:hAnsi="Candara"/>
          <w:i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zpodobením ničeho, co je nahoře na nebi, dole na zemi nebo ve vodách pod zemí.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Nebudeš se ničemu takovému klanět ani tomu sloužit. 2M 20,4). Tu jde 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varování: symbol je vždy přístupen smyslovému vnímání, ale to, co je přístupné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smyslům, není nikdy tím nejdůležitějším pro člověka a jeho život. To obvykle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zcela uniká, když dnes lidé mluví o symbolech a symbolice. Symbnoly nejsou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prostředkem zduchovnění, nýbrž právě naopak, jsou nepravým, falešným surogátem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spirituality, tj. vedou k falešné spiritualitě.</w:t>
      </w:r>
    </w:p>
    <w:p w14:paraId="02C8C9FD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6BF9B2DE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1.03</w:t>
      </w:r>
      <w:r>
        <w:rPr>
          <w:rFonts w:ascii="Candara" w:hAnsi="Candara"/>
          <w:sz w:val="22"/>
          <w:szCs w:val="22"/>
        </w:rPr>
        <w:t xml:space="preserve"> </w:t>
      </w:r>
    </w:p>
    <w:p w14:paraId="654FE52F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V čem můžeme tedy vidět pozitivní roli symbolů? Když si objasníme tuto věc,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bude zřetelnější ono nebezpečí, že symboly budou nabývat negativního a někdy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dokonce hrozivého rázu. Symbolismus je především určitou operační metodou,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technikou. A žádná technika není univerzální, nýbrž z podstaty věci je její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vhodnost, přiměřenost omezená a vymezená. Vhodnost a praktická, metodická (tj.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relativní) přípustnost symbolů tedy musí být předem vyjasněna a vymezena,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nemají-li symboly začít plnit funkce problematické a vysloveně pochybné. To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úzce souvisí s tím, že funkce symbolů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jak jsme řekli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je vždy pouze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metaforická, nikdy metaforoidní, tj. je prostředkována naší subjektivitou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zejména podmíněna konvencí. Jakmile tedy symboly začínají přebírat nějaké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dominantní postavení nebo funkce, jakmile se pouhá konvence začne měnit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 autoritativní prostředek jakékoli instance, která si činí nárok na uznání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jen na základě symbolu, jde o nespornou degradaci a korupci i tam, kde je na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první pohled zřejmá souvislost s něčím </w:t>
      </w:r>
      <w:r w:rsidRPr="00DB60C2">
        <w:rPr>
          <w:rFonts w:ascii="Candara" w:hAnsi="Candara"/>
          <w:sz w:val="22"/>
          <w:szCs w:val="22"/>
        </w:rPr>
        <w:lastRenderedPageBreak/>
        <w:t>legitimním a oprávněným. Symbolem může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být pouze vyznačováno a završováno něco, co je samo o sobě rozhodující a co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nemá onoho symbolu vlastně zapotřebí. A to platí bez ohledu na to, zda je daný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symbol spjat se skutečnostmi přírodními či společenskými, dějinnými či vysoce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abstraktními (nebo s abstrakcemi spojenými).</w:t>
      </w:r>
    </w:p>
    <w:p w14:paraId="45183AA1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4D8E044F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1.04</w:t>
      </w:r>
      <w:r>
        <w:rPr>
          <w:rFonts w:ascii="Candara" w:hAnsi="Candara"/>
          <w:sz w:val="22"/>
          <w:szCs w:val="22"/>
        </w:rPr>
        <w:t xml:space="preserve"> </w:t>
      </w:r>
    </w:p>
    <w:p w14:paraId="5C483206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Tak především si to můžeme ukázat na případech, kdy se symbolického významu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dostává kvalitám přírodním. Symbolem se stává třeba barva pleti, vlasů nebo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tvar hlavy nebo jen nosu atd.: takovému symbolismu říkáme rasismus. Také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oblečení je chápáno symbolicky, a to nejen v pohledu přihlížejícího, nýbrž též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 pohledu toho, kdo se určitým způsobem obléká, češe, holí nebo neholí apod.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Sem náleží také známé úsloví, že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šaty dělají člověka</w:t>
      </w:r>
      <w:r>
        <w:rPr>
          <w:rFonts w:ascii="Candara" w:hAnsi="Candara"/>
          <w:sz w:val="22"/>
          <w:szCs w:val="22"/>
        </w:rPr>
        <w:t xml:space="preserve">“ – </w:t>
      </w:r>
      <w:r w:rsidRPr="00DB60C2">
        <w:rPr>
          <w:rFonts w:ascii="Candara" w:hAnsi="Candara"/>
          <w:sz w:val="22"/>
          <w:szCs w:val="22"/>
        </w:rPr>
        <w:t>to platí jen jako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ironizující povzdech, ale pravda to není. Spadá sem také fenomén uniforem: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uniforma je symbol, který má být náhražkou kvality člověka do ní oblečeného.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Nemusí přitom jít jen o uniformu vojenskou, ale stejně tak o hnědé nebo modré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košile, pseudoavarský účes atd. Lidé někdy chtějí skrývat svou vnitřní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prázdnotu za symboly, třeba za vlajku sportovního klubu nebo i státní vlajku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apod. Naproti tomu může jít o naprosto neškodné a dokonce smysluplné symboly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tam, kde nepřebírají nepatřičné funkce: např. univerzitní vázanka může docela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legitimně ohlašovat, ze které univerzity ten či onen učitel nebo absolvent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pochází.</w:t>
      </w:r>
    </w:p>
    <w:p w14:paraId="58B3FC86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0BEB938C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1.05</w:t>
      </w:r>
      <w:r>
        <w:rPr>
          <w:rFonts w:ascii="Candara" w:hAnsi="Candara"/>
          <w:sz w:val="22"/>
          <w:szCs w:val="22"/>
        </w:rPr>
        <w:t xml:space="preserve"> </w:t>
      </w:r>
    </w:p>
    <w:p w14:paraId="678826CB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Zvláštní místo tu má symbolika náboženská. V náboženství se některým symbolům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snadno dostává obrovského, naprosto nepřiměřeného významu, takže se stávají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nejen čímsi slavnostním, ale přímo posvátným. Tak se stal symbolem kříž proti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mohamedánům nebo židům, anebo zase kalich proti katolíkům (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pod jednou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).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Symbolem je samo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svaté přijímání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nebo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večeře Páně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, symbolem je křest,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pouhým symbolem je vlastně i příslušnost k určité církvi nebo denominaci apod.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 křesťanství nabývaly symboly vůbec v různých dobách nepřiměřeného významu,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takže samo vyznání víry, které je pouhým symbolem, je někdy považováno za akt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přijetí spásy nebo dokonce za záruku spásy. S tím pak souvisí něco, co přežívá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i v sekularizované společnosti, totiž jistá fetišizace slov, výrazů, frází,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formulí. Každé slovo je ve skutečnosti pouhý symbol, metaforicky poukazující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na něco, co je za slovem a tedy mimo slovo. Trvat na terminologii nějaké nejen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theologické, ale třeba také filosofické školy není jen hnidopišstvím, ale je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jakousi náhražkovou formou přísahy na pravověří. Bez nějaké terminologické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konvence se ovšem nemůžeme s druhým myslitelem domluvit, ale nemůžeme jej ani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postihnout sebeoprávněnější kritikou. Ostatně sama oprávněnost kritiky je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podmíněna tím, že se s kritizovaným i terminologicky, ale tím spíše myšlenkově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nějak setkáme, že nezůstaneme myšlenkově pouhými mimoběžci. Rigidnost, s jakou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někteří filosofové nebo některé filosofické směry trvají na určité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terminologii, činí jejich nauky neúčinnými a velmi často i sterilními.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(Příklady: Carnap v Praze před válkou, thomismus konce století a počátku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tohoto století, u nás doložitelný ještě dnes u některých konzervativních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tradicionalistů.)</w:t>
      </w:r>
    </w:p>
    <w:p w14:paraId="6D4517C7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0EAE2BED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1.06</w:t>
      </w:r>
      <w:r>
        <w:rPr>
          <w:rFonts w:ascii="Candara" w:hAnsi="Candara"/>
          <w:sz w:val="22"/>
          <w:szCs w:val="22"/>
        </w:rPr>
        <w:t xml:space="preserve"> </w:t>
      </w:r>
    </w:p>
    <w:p w14:paraId="4AD7D5AD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V jistém smyslu sem náleží také sterilnost žurnalistického rutinérství, na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které humorným způsobem poukázal např. Karel Čapek. Ale v jistém smyslu jsme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degradovanou a dále i nás mluvící a poslouchající degradující jazykovou a také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myšlenkovou rutinou neustále těžce ohrožováni. Ukazuje to na to, že symboly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symbolika se vyvinuly původně z magických rituálů, a že se z rituálu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lastRenderedPageBreak/>
        <w:t>určitého typu vyvinuly také jazyky a vůbec jazyková komunikace. Svět jazyka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jazykových projevů je tedy ustavičně ohrožován tím, že jazyk zkornatí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 pouhou symboliku, že slova jakožto symboly nabudou naprosté převahy nad tím,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co mají označovat a znamenat, co mají symbolizovat, a že se osamostatní jakási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na vnějším světě a na skutečných okolnostech nezávislá hra symbolů, která už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se vztahuje jen k jakémusi pomyslnému světu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jakoby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. V politických dějinách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mluvíme v tom smyslu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 xml:space="preserve">někdy dokonce přeneseně, tedy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symbolicky</w:t>
      </w:r>
      <w:r>
        <w:rPr>
          <w:rFonts w:ascii="Candara" w:hAnsi="Candara"/>
          <w:sz w:val="22"/>
          <w:szCs w:val="22"/>
        </w:rPr>
        <w:t xml:space="preserve">“ – </w:t>
      </w:r>
      <w:r w:rsidRPr="00DB60C2">
        <w:rPr>
          <w:rFonts w:ascii="Candara" w:hAnsi="Candara"/>
          <w:sz w:val="22"/>
          <w:szCs w:val="22"/>
        </w:rPr>
        <w:t xml:space="preserve">o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byzantinismu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. Máme dokonce celou řadu slov, která znamenají něco jiného,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než nač poukazují jejich kořeny. Platí to zejména o slavnostních nebo přímo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posvátných titulech, jako je třeba mesiáš, car nebo císař, král apod. Původně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byl mesiáš každý, kdo byl pomazán, ale významově se slovo zúžilo na jednoho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Mesiáše, totiž na Krista. Další uvedené tituly však naopak byly z jedinečné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platnosti rozšiřovány na mnoho osob dalších. Caesarovo jméno dalo vznik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obecnému titulu císařů nebo carů podobně, jako jméno Karla Velikého dalo původ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pojmenování všech králů. To by samo o sobě nevadilo, pokud s tím není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spojována nějaká posvátnost úřadu. To, že slova ztrácejí původní význam, může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jinak vést jen k nikterak škodlivým absurdnostem, jako že cizí slovo a jeho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překlad do češtiny dostanou odlišné významy: prezident a předseda je vlastně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totéž, a u Francouzů, kteří ještě živě vnímají původní obsah termínu prezident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(totiž président = předsedající) je nutno předsedu vlády označit jinak, totiž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jako prvního ministra, tedy premiéra. To je pochopitelně záležitost zcela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okrajová, neboť se k tomu neváží žádné posvátné konotace. Horší to je v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případě termínů náboženských, jak už řečeno, neboť Kristus také původně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neznamená nic jiného než Mesiáš, tedy pomazaný, a přece název či jméno pro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onen naprosto vnější a pouze symbolický akt pomazání (nějakou vonnou mastí) se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proměnilo ve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jméno nad každé jméno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, takže v tomto jménu pak má klekat každé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koleno atd.</w:t>
      </w:r>
    </w:p>
    <w:p w14:paraId="552D18A0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</w:p>
    <w:p w14:paraId="3E16969B" w14:textId="77777777" w:rsidR="00A77A6D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2.01</w:t>
      </w:r>
      <w:r>
        <w:rPr>
          <w:rFonts w:ascii="Candara" w:hAnsi="Candara"/>
          <w:sz w:val="22"/>
          <w:szCs w:val="22"/>
        </w:rPr>
        <w:t xml:space="preserve"> </w:t>
      </w:r>
    </w:p>
    <w:p w14:paraId="039C820B" w14:textId="77777777" w:rsidR="00A77A6D" w:rsidRPr="00DB60C2" w:rsidRDefault="00A77A6D" w:rsidP="00A77A6D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Zvláště komplikovaná je funkce symbolů jazykových. Především je třeba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předeslat, že slovo není jen znakem, stejně tak jako není jen symbolem. Už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dávná diskuse starých řeckých myslitelů, vznikl-li jazyk dohodou, úmluvou nebo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je-li dán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od přírody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, poukázala na některé problémy, které od té doby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nemohou být přehlédnuty. Jazyk opravdu připomíná cosi jako živou bytost,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není nikterak divné, že mluvíme o jazycích živých a mrtvých. Něco podobného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sice můžeme pozorovat také na jiných společenských jevech či strukturách, ale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všude má jazyk nepřehlédnutelnou a zejména nezastupitelnou nejen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zprostředkující, ale vysloveně spoluzakladatelskou funkci. Patočka jednou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charakterizoval filosofii a politiku jako dvě specifické sféry svobody,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zdůraznil, že obě mají řecký původ a křestní list. Ani filosofie, ani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politika však nejsou možné ani myslitelné bez jazykového zprostředkování. Řekl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bych, že lidská svoboda může být ve filosofii a v politice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jistým způsobem institucionalizována, ale umožněna a založena že je už v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jazyce (resp. v jazycích).</w:t>
      </w:r>
    </w:p>
    <w:p w14:paraId="26358949" w14:textId="77777777" w:rsidR="00A77A6D" w:rsidRDefault="00A77A6D" w:rsidP="00A77A6D"/>
    <w:p w14:paraId="52DBE0B1" w14:textId="77777777" w:rsidR="001B7CEA" w:rsidRDefault="00A77A6D"/>
    <w:sectPr w:rsidR="001B7CEA" w:rsidSect="00DB60C2">
      <w:pgSz w:w="11906" w:h="16838" w:code="9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6D"/>
    <w:rsid w:val="001E4C9C"/>
    <w:rsid w:val="002048F9"/>
    <w:rsid w:val="003315B0"/>
    <w:rsid w:val="009A6CF9"/>
    <w:rsid w:val="00A772F2"/>
    <w:rsid w:val="00A77A6D"/>
    <w:rsid w:val="00B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9774"/>
  <w15:chartTrackingRefBased/>
  <w15:docId w15:val="{E8C88680-D2D5-4D65-B228-BFEA2773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A6D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widowControl/>
      <w:suppressAutoHyphens w:val="0"/>
      <w:spacing w:after="120" w:line="276" w:lineRule="auto"/>
      <w:ind w:left="720"/>
      <w:contextualSpacing/>
    </w:pPr>
    <w:rPr>
      <w:rFonts w:ascii="Candara" w:eastAsia="Arial" w:hAnsi="Candara" w:cs="Arial"/>
      <w:kern w:val="0"/>
      <w:sz w:val="22"/>
      <w:szCs w:val="22"/>
      <w:lang w:eastAsia="en-US" w:bidi="ar-SA"/>
    </w:rPr>
  </w:style>
  <w:style w:type="character" w:customStyle="1" w:styleId="Symbolyproslovn">
    <w:name w:val="Symboly pro číslování"/>
    <w:qFormat/>
    <w:rsid w:val="00A77A6D"/>
  </w:style>
  <w:style w:type="paragraph" w:customStyle="1" w:styleId="Nadpis">
    <w:name w:val="Nadpis"/>
    <w:basedOn w:val="Normln"/>
    <w:next w:val="Zkladntext"/>
    <w:qFormat/>
    <w:rsid w:val="00A77A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rsid w:val="00A77A6D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A77A6D"/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styleId="Seznam">
    <w:name w:val="List"/>
    <w:basedOn w:val="Zkladntext"/>
    <w:rsid w:val="00A77A6D"/>
  </w:style>
  <w:style w:type="paragraph" w:styleId="Titulek">
    <w:name w:val="caption"/>
    <w:basedOn w:val="Normln"/>
    <w:qFormat/>
    <w:rsid w:val="00A77A6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A77A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2414</Words>
  <Characters>14246</Characters>
  <Application>Microsoft Office Word</Application>
  <DocSecurity>0</DocSecurity>
  <Lines>118</Lines>
  <Paragraphs>33</Paragraphs>
  <ScaleCrop>false</ScaleCrop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2022-03-03T14:40:00Z</dcterms:created>
  <dcterms:modified xsi:type="dcterms:W3CDTF">2022-03-03T14:40:00Z</dcterms:modified>
</cp:coreProperties>
</file>